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BC42"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附件3 杭州师范大学2024级学生军训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合唱比赛</w:t>
      </w:r>
    </w:p>
    <w:p w14:paraId="1C71D3FD"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评分标准</w:t>
      </w:r>
    </w:p>
    <w:p w14:paraId="430721E1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本次合唱比赛的评分标准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将从</w:t>
      </w:r>
      <w:r>
        <w:rPr>
          <w:rFonts w:hint="eastAsia" w:ascii="仿宋_GB2312" w:hAnsi="微软雅黑" w:eastAsia="仿宋_GB2312"/>
          <w:sz w:val="32"/>
          <w:szCs w:val="32"/>
        </w:rPr>
        <w:t>歌曲内容、精神面貌及台风、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专业技巧</w:t>
      </w:r>
      <w:r>
        <w:rPr>
          <w:rFonts w:hint="eastAsia" w:ascii="仿宋_GB2312" w:hAnsi="微软雅黑" w:eastAsia="仿宋_GB2312"/>
          <w:sz w:val="32"/>
          <w:szCs w:val="32"/>
        </w:rPr>
        <w:t>三部分进行评分，满分为</w:t>
      </w:r>
      <w:r>
        <w:rPr>
          <w:rFonts w:ascii="仿宋_GB2312" w:hAnsi="微软雅黑" w:eastAsia="仿宋_GB2312"/>
          <w:sz w:val="32"/>
          <w:szCs w:val="32"/>
        </w:rPr>
        <w:t>100</w:t>
      </w:r>
      <w:r>
        <w:rPr>
          <w:rFonts w:hint="eastAsia" w:ascii="仿宋_GB2312" w:hAnsi="微软雅黑" w:eastAsia="仿宋_GB2312"/>
          <w:sz w:val="32"/>
          <w:szCs w:val="32"/>
        </w:rPr>
        <w:t>分。具体评分标准如下：</w:t>
      </w:r>
    </w:p>
    <w:p w14:paraId="15433993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歌曲内容（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0分）</w:t>
      </w:r>
    </w:p>
    <w:p w14:paraId="58643060">
      <w:pPr>
        <w:spacing w:line="60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曲目积极向上</w:t>
      </w:r>
      <w:r>
        <w:rPr>
          <w:rFonts w:hint="default" w:ascii="仿宋_GB2312" w:hAnsi="微软雅黑" w:eastAsia="仿宋_GB2312"/>
          <w:sz w:val="32"/>
          <w:szCs w:val="32"/>
          <w:lang w:val="en-US"/>
        </w:rPr>
        <w:t>，符合主题</w:t>
      </w:r>
    </w:p>
    <w:p w14:paraId="2728A99B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精神面貌及台风（20分）</w:t>
      </w:r>
    </w:p>
    <w:p w14:paraId="438FDD80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1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微软雅黑" w:eastAsia="仿宋_GB2312"/>
          <w:sz w:val="32"/>
          <w:szCs w:val="32"/>
        </w:rPr>
        <w:t>参赛人数符合要求，精神饱满，富有朝气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（</w:t>
      </w:r>
      <w:r>
        <w:rPr>
          <w:rFonts w:ascii="仿宋_GB2312" w:hAnsi="微软雅黑" w:eastAsia="仿宋_GB2312"/>
          <w:sz w:val="32"/>
          <w:szCs w:val="32"/>
        </w:rPr>
        <w:t>10</w:t>
      </w:r>
      <w:r>
        <w:rPr>
          <w:rFonts w:hint="eastAsia" w:ascii="仿宋_GB2312" w:hAnsi="微软雅黑" w:eastAsia="仿宋_GB2312"/>
          <w:sz w:val="32"/>
          <w:szCs w:val="32"/>
        </w:rPr>
        <w:t>分）</w:t>
      </w:r>
    </w:p>
    <w:p w14:paraId="03615D84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微软雅黑" w:eastAsia="仿宋_GB2312"/>
          <w:sz w:val="32"/>
          <w:szCs w:val="32"/>
        </w:rPr>
        <w:t>各参赛队遵守赛场纪律，进、出场整齐有序，台风良好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（</w:t>
      </w:r>
      <w:r>
        <w:rPr>
          <w:rFonts w:ascii="仿宋_GB2312" w:hAnsi="微软雅黑" w:eastAsia="仿宋_GB2312"/>
          <w:sz w:val="32"/>
          <w:szCs w:val="32"/>
        </w:rPr>
        <w:t>10</w:t>
      </w:r>
      <w:r>
        <w:rPr>
          <w:rFonts w:hint="eastAsia" w:ascii="仿宋_GB2312" w:hAnsi="微软雅黑" w:eastAsia="仿宋_GB2312"/>
          <w:sz w:val="32"/>
          <w:szCs w:val="32"/>
        </w:rPr>
        <w:t>分）</w:t>
      </w:r>
    </w:p>
    <w:p w14:paraId="0695FAE1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专业技巧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0分）</w:t>
      </w:r>
    </w:p>
    <w:p w14:paraId="264BBDEF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1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微软雅黑" w:eastAsia="仿宋_GB2312"/>
          <w:sz w:val="32"/>
          <w:szCs w:val="32"/>
        </w:rPr>
        <w:t>基础能力：速度、节拍、节奏、力度、音准（横向、纵向），各种表情记号的准确度、语言的清晰度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/>
          <w:sz w:val="32"/>
          <w:szCs w:val="32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分）</w:t>
      </w:r>
    </w:p>
    <w:p w14:paraId="45F92BB0"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微软雅黑" w:eastAsia="仿宋_GB2312"/>
          <w:sz w:val="32"/>
          <w:szCs w:val="32"/>
        </w:rPr>
        <w:t>声音技巧：音色美感、发声、用声能力、声部统一、声部间的平衡、整体的和谐度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/>
          <w:sz w:val="32"/>
          <w:szCs w:val="32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分）</w:t>
      </w:r>
    </w:p>
    <w:p w14:paraId="08E7946E">
      <w:pPr>
        <w:spacing w:line="60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3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微软雅黑" w:eastAsia="仿宋_GB2312"/>
          <w:sz w:val="32"/>
          <w:szCs w:val="32"/>
        </w:rPr>
        <w:t>艺术表现：音乐表现的结构感、分寸感、韵律感、色彩感、整体的完整性及感染力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0分）</w:t>
      </w:r>
    </w:p>
    <w:p w14:paraId="727AE19F">
      <w:pPr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283331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TQ1MjU0NmQwZDM3ZDRkYTk1ZTllZGY0YWJiZTEifQ=="/>
  </w:docVars>
  <w:rsids>
    <w:rsidRoot w:val="00000000"/>
    <w:rsid w:val="04034CF7"/>
    <w:rsid w:val="15B8004B"/>
    <w:rsid w:val="21AE3C52"/>
    <w:rsid w:val="23097EEF"/>
    <w:rsid w:val="31A57A34"/>
    <w:rsid w:val="369241AC"/>
    <w:rsid w:val="438D1BEA"/>
    <w:rsid w:val="4FBE01E7"/>
    <w:rsid w:val="57C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中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outlineLvl w:val="0"/>
    </w:pPr>
    <w:rPr>
      <w:rFonts w:asciiTheme="minorAscii" w:hAnsiTheme="minorAscii"/>
    </w:rPr>
  </w:style>
  <w:style w:type="paragraph" w:customStyle="1" w:styleId="9">
    <w:name w:val="正文1"/>
    <w:basedOn w:val="1"/>
    <w:uiPriority w:val="0"/>
    <w:pPr>
      <w:outlineLvl w:val="0"/>
    </w:pPr>
    <w:rPr>
      <w:rFonts w:eastAsia="仿宋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2024-02-27T10:52:00Z</dcterms:created>
  <dc:creator>南楠</dc:creator>
  <cp:lastModifiedBy>south</cp:lastModifiedBy>
  <dcterms:modified xsi:type="dcterms:W3CDTF">2024-09-02T10:18:44Z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06724148035E474A8115674EB71A280F_12</vt:lpwstr>
  </property>
</Properties>
</file>