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jc w:val="both"/>
        <w:textAlignment w:val="auto"/>
        <w:rPr>
          <w:rFonts w:hint="eastAsia" w:ascii="Times New Roman" w:hAnsi="Times New Roman" w:eastAsia="黑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none"/>
        </w:rPr>
        <w:t>全国第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none"/>
          <w:lang w:val="en-US" w:eastAsia="zh-CN"/>
        </w:rPr>
        <w:t>七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none"/>
        </w:rPr>
        <w:t>届大学生艺术展演活动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none"/>
        </w:rPr>
        <w:t>高校美育改革创新优秀案例的相关要求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高校美育改革创新优秀案例是一省份、一校、一院系坚持目标导向和问题导向，在美育改革创新实践中所形成的具有引领性、突破性、示范性的做法、举措和经验。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  <w:lang w:val="en-US" w:eastAsia="zh-CN"/>
        </w:rPr>
        <w:t>选题范围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案例一般应包括背景、做法、成效、探讨等要素。应主题突出、层次分明、特色鲜明、资料翔实、语言生动，富有感染力。案例摘要300字左右，正文不超过5000字。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展演活动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重点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围绕以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题内容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征集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优秀案例。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（一）高校美育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专兼职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教师队伍建设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（二）高校公共艺术课程建设与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推进模式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）高校美育评价体系建设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）高校学生艺术社团及实践工作坊建设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38" w:leftChars="304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中华优秀传统文化传承基地建设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）高校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开展美育浸润行动经验做法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（七）高校美育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资源与社会艺术资源共享共建典型做法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（八）高校名师工作室建设经验做法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</w:rPr>
        <w:t>二、原则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 w:val="32"/>
          <w:szCs w:val="32"/>
          <w:u w:val="none"/>
        </w:rPr>
        <w:t>（一）真实性。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因地因校制宜、从实际出发，充分体现时代要求和人民需求，禁止虚构、杜撰和抄袭。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 w:val="32"/>
          <w:szCs w:val="32"/>
          <w:u w:val="none"/>
        </w:rPr>
        <w:t>（二）创新性。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以体制机制创新为突破口，为推进高校美育改革发展进行积极探索，方法上有创新，措施上有亮点。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 w:val="32"/>
          <w:szCs w:val="32"/>
          <w:u w:val="none"/>
        </w:rPr>
        <w:t>（三）实效性。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对高校美育改革发展具有明显的推进作用，取得积极、良好的效果，得到广泛关注和认可。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 w:val="32"/>
          <w:szCs w:val="32"/>
          <w:u w:val="none"/>
        </w:rPr>
        <w:t>（四）典型性。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具有一定的代表性，对其他地区、学校具有借鉴意义和应用价值。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/>
        <w:jc w:val="both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</w:rPr>
        <w:t>三、报送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  <w:lang w:val="en-US" w:eastAsia="zh-CN"/>
        </w:rPr>
        <w:t>要求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b w:val="0"/>
          <w:bCs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kern w:val="2"/>
          <w:sz w:val="32"/>
          <w:szCs w:val="32"/>
          <w:u w:val="none"/>
          <w:lang w:val="en-US" w:eastAsia="zh-CN" w:bidi="ar-SA"/>
        </w:rPr>
        <w:t>（一）格式要求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1.A4纸张，上边距3.8厘米，下边距3.2厘米，左边距3.5厘米，右边距2.5厘米。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2.正文主标题居中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对齐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，使用华文中宋二号字。主标题的段后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距设为0.5行。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如有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副标题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另起一行，使用破折号加宋体小二号字如：“——******”。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3.正文一级标题使用黑体三号字，序号使用汉字加顿号如：“一、”。二级标题使用楷体三号字，序号使用汉字加括号如：“（一）”。三级标题使用仿宋三号字，序号使用三号Times New Roman字体的阿拉伯数字加点如：“1.”。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4.正文使用仿宋三号字，首行缩进两字符，行距设置为1.5倍。正文须配5—10幅插图，图片下方附50字以内说明，须注明拍摄者。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b w:val="0"/>
          <w:bCs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kern w:val="2"/>
          <w:sz w:val="32"/>
          <w:szCs w:val="32"/>
          <w:u w:val="none"/>
          <w:lang w:val="en-US" w:eastAsia="zh-CN" w:bidi="ar-SA"/>
        </w:rPr>
        <w:t>（二）报送方式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各省份要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在广泛征集案例的基础上，认真组织省级案例评选，举办省级优秀案例报告会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按照规定数量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公示后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推荐优秀案例报送全国展演活动组委会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全国展演活动组委会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将评选出优秀案例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编印成集。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C4B0"/>
    <w:multiLevelType w:val="singleLevel"/>
    <w:tmpl w:val="59A3C4B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MTM5MzlhNjZiNTg3NTU4MTgyZGUzMDNjMGIwOTcifQ=="/>
  </w:docVars>
  <w:rsids>
    <w:rsidRoot w:val="16D47D91"/>
    <w:rsid w:val="16D47D91"/>
    <w:rsid w:val="6DD0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877</Words>
  <Characters>926</Characters>
  <Lines>0</Lines>
  <Paragraphs>0</Paragraphs>
  <TotalTime>0</TotalTime>
  <ScaleCrop>false</ScaleCrop>
  <LinksUpToDate>false</LinksUpToDate>
  <CharactersWithSpaces>928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2023-05-16T01:57:00Z</dcterms:created>
  <dc:creator>cww</dc:creator>
  <cp:lastModifiedBy>cww</cp:lastModifiedBy>
  <dcterms:modified xsi:type="dcterms:W3CDTF">2023-05-24T16:26:18Z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1B12576578E24BFD8500A87080B89FD8_11</vt:lpwstr>
  </property>
</Properties>
</file>