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/>
        <w:jc w:val="center"/>
        <w:rPr>
          <w:rFonts w:ascii="楷体" w:hAnsi="楷体" w:eastAsia="楷体"/>
          <w:sz w:val="32"/>
          <w:szCs w:val="32"/>
        </w:rPr>
      </w:pPr>
    </w:p>
    <w:p>
      <w:pPr>
        <w:spacing w:before="156" w:beforeLines="50"/>
        <w:jc w:val="center"/>
        <w:rPr>
          <w:rFonts w:hint="eastAsia" w:ascii="楷体" w:hAnsi="楷体" w:eastAsia="楷体"/>
          <w:sz w:val="32"/>
          <w:szCs w:val="32"/>
        </w:rPr>
      </w:pPr>
    </w:p>
    <w:p>
      <w:pPr>
        <w:jc w:val="center"/>
        <w:rPr>
          <w:rFonts w:ascii="方正小标宋简体" w:hAnsi="宋体" w:eastAsia="方正小标宋简体"/>
          <w:kern w:val="0"/>
          <w:sz w:val="40"/>
          <w:szCs w:val="40"/>
        </w:rPr>
      </w:pPr>
      <w:r>
        <w:rPr>
          <w:rFonts w:hint="eastAsia" w:ascii="方正小标宋简体" w:hAnsi="宋体" w:eastAsia="方正小标宋简体"/>
          <w:kern w:val="0"/>
          <w:sz w:val="40"/>
          <w:szCs w:val="40"/>
        </w:rPr>
        <w:t>杭州师范大学学生社团年审考核自评表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（202</w:t>
      </w:r>
      <w:r>
        <w:rPr>
          <w:rFonts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</w:rPr>
        <w:t>年度）</w:t>
      </w:r>
    </w:p>
    <w:p>
      <w:pPr>
        <w:jc w:val="center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基本信息</w:t>
      </w:r>
    </w:p>
    <w:tbl>
      <w:tblPr>
        <w:tblStyle w:val="8"/>
        <w:tblW w:w="152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2550"/>
        <w:gridCol w:w="2550"/>
        <w:gridCol w:w="2550"/>
        <w:gridCol w:w="2550"/>
        <w:gridCol w:w="2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2549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社团名称</w:t>
            </w:r>
          </w:p>
        </w:tc>
        <w:tc>
          <w:tcPr>
            <w:tcW w:w="255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550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指导单位（盖章）</w:t>
            </w:r>
          </w:p>
        </w:tc>
        <w:tc>
          <w:tcPr>
            <w:tcW w:w="255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55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总分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（复审填写）</w:t>
            </w:r>
          </w:p>
        </w:tc>
        <w:tc>
          <w:tcPr>
            <w:tcW w:w="2550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</w:trPr>
        <w:tc>
          <w:tcPr>
            <w:tcW w:w="2549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社团负责人（签名）</w:t>
            </w:r>
          </w:p>
        </w:tc>
        <w:tc>
          <w:tcPr>
            <w:tcW w:w="255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550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指导教师（签名）</w:t>
            </w:r>
          </w:p>
        </w:tc>
        <w:tc>
          <w:tcPr>
            <w:tcW w:w="2550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55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55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</w:tbl>
    <w:p>
      <w:pPr>
        <w:spacing w:before="156" w:beforeLines="50"/>
        <w:jc w:val="center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计分表</w:t>
      </w:r>
    </w:p>
    <w:tbl>
      <w:tblPr>
        <w:tblStyle w:val="8"/>
        <w:tblW w:w="102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1644"/>
        <w:gridCol w:w="1644"/>
        <w:gridCol w:w="1644"/>
        <w:gridCol w:w="1644"/>
        <w:gridCol w:w="1644"/>
      </w:tblGrid>
      <w:tr>
        <w:trPr>
          <w:trHeight w:val="680" w:hRule="atLeast"/>
          <w:jc w:val="center"/>
        </w:trPr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A基础项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B基础项</w:t>
            </w:r>
          </w:p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（</w:t>
            </w:r>
            <w:r>
              <w:rPr>
                <w:rFonts w:hint="eastAsia" w:ascii="黑体" w:hAnsi="黑体" w:eastAsia="黑体"/>
                <w:lang w:eastAsia="zh-Hans"/>
              </w:rPr>
              <w:t>复审认定</w:t>
            </w:r>
            <w:r>
              <w:rPr>
                <w:rFonts w:ascii="黑体" w:hAnsi="黑体" w:eastAsia="黑体"/>
              </w:rPr>
              <w:t>）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/>
              </w:rPr>
              <w:t>C加分项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D减分项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/>
              </w:rPr>
              <w:t>（计负值）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/>
              </w:rPr>
              <w:t>E一票否决情况</w:t>
            </w:r>
          </w:p>
        </w:tc>
      </w:tr>
      <w:tr>
        <w:trPr>
          <w:trHeight w:val="680" w:hRule="atLeast"/>
          <w:jc w:val="center"/>
        </w:trPr>
        <w:tc>
          <w:tcPr>
            <w:tcW w:w="20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社团自评分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2"/>
              </w:rPr>
              <w:t>——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2"/>
              </w:rPr>
              <w:t>——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2"/>
              </w:rPr>
              <w:t>——</w:t>
            </w:r>
          </w:p>
        </w:tc>
      </w:tr>
      <w:tr>
        <w:trPr>
          <w:trHeight w:val="680" w:hRule="atLeast"/>
          <w:jc w:val="center"/>
        </w:trPr>
        <w:tc>
          <w:tcPr>
            <w:tcW w:w="20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初审认定分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（社团指导单位认定）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2"/>
              </w:rPr>
              <w:t>——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20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复审认定分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(校社团中心、校团委认定)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</w:tr>
    </w:tbl>
    <w:p>
      <w:pPr>
        <w:spacing w:before="156" w:beforeLines="50"/>
        <w:jc w:val="center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br w:type="page"/>
      </w:r>
      <w:r>
        <w:rPr>
          <w:rFonts w:hint="eastAsia" w:ascii="楷体" w:hAnsi="楷体" w:eastAsia="楷体"/>
          <w:sz w:val="32"/>
          <w:szCs w:val="32"/>
        </w:rPr>
        <w:t>A基础项（共6</w:t>
      </w:r>
      <w:r>
        <w:rPr>
          <w:rFonts w:ascii="楷体" w:hAnsi="楷体" w:eastAsia="楷体"/>
          <w:sz w:val="32"/>
          <w:szCs w:val="32"/>
        </w:rPr>
        <w:t>5</w:t>
      </w:r>
      <w:r>
        <w:rPr>
          <w:rFonts w:hint="eastAsia" w:ascii="楷体" w:hAnsi="楷体" w:eastAsia="楷体"/>
          <w:sz w:val="32"/>
          <w:szCs w:val="32"/>
        </w:rPr>
        <w:t>分）</w:t>
      </w:r>
    </w:p>
    <w:tbl>
      <w:tblPr>
        <w:tblStyle w:val="8"/>
        <w:tblW w:w="150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1247"/>
        <w:gridCol w:w="3288"/>
        <w:gridCol w:w="1814"/>
        <w:gridCol w:w="1247"/>
        <w:gridCol w:w="1247"/>
        <w:gridCol w:w="1247"/>
        <w:gridCol w:w="1247"/>
        <w:gridCol w:w="1247"/>
      </w:tblGrid>
      <w:tr>
        <w:trPr>
          <w:trHeight w:val="680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考核项目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序号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考核分项</w:t>
            </w:r>
          </w:p>
        </w:tc>
        <w:tc>
          <w:tcPr>
            <w:tcW w:w="3288" w:type="dxa"/>
            <w:vAlign w:val="center"/>
          </w:tcPr>
          <w:p>
            <w:pPr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细则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认定材料要求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材料数量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社团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自评分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初审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认定分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复审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认定分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备注</w:t>
            </w: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社团组织建设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（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3</w:t>
            </w: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7分）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A1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社团负责人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（2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社团负责人任职前一学期及任期内学习成绩或综合测评在班级（或专业）前50%，计2分。</w:t>
            </w:r>
          </w:p>
        </w:tc>
        <w:tc>
          <w:tcPr>
            <w:tcW w:w="1814" w:type="dxa"/>
            <w:vMerge w:val="restart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填写《附件2：杭州师范大学学生社团注册</w:t>
            </w:r>
            <w:r>
              <w:rPr>
                <w:rFonts w:hint="eastAsia" w:ascii="仿宋_GB2312" w:eastAsia="仿宋_GB2312" w:cs="宋体"/>
                <w:kern w:val="0"/>
                <w:sz w:val="22"/>
                <w:lang w:val="en-US" w:eastAsia="zh-Hans"/>
              </w:rPr>
              <w:t>信息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表》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A2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场地建设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（3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社团拥有固定办公场地或活动</w:t>
            </w:r>
          </w:p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（排练）场地，计3分。</w:t>
            </w:r>
          </w:p>
        </w:tc>
        <w:tc>
          <w:tcPr>
            <w:tcW w:w="1814" w:type="dxa"/>
            <w:vMerge w:val="continue"/>
            <w:vAlign w:val="center"/>
          </w:tcPr>
          <w:p>
            <w:pPr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A3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管理制度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(6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)</w:t>
            </w: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社团内部有明确的管理制度，包括社团简介、社团章程、会员管理制度，计2分/项，上限</w:t>
            </w:r>
            <w:r>
              <w:rPr>
                <w:rFonts w:ascii="仿宋_GB2312" w:eastAsia="仿宋_GB2312" w:cs="宋体"/>
                <w:kern w:val="0"/>
                <w:sz w:val="22"/>
              </w:rPr>
              <w:t>6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分。</w:t>
            </w:r>
          </w:p>
        </w:tc>
        <w:tc>
          <w:tcPr>
            <w:tcW w:w="1814" w:type="dxa"/>
            <w:vMerge w:val="continue"/>
            <w:vAlign w:val="center"/>
          </w:tcPr>
          <w:p>
            <w:pPr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A4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机构设置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（5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社团内部机构设置合理，有清晰的组织架构、工作职能，计2.5分/项，共5分。</w:t>
            </w:r>
          </w:p>
        </w:tc>
        <w:tc>
          <w:tcPr>
            <w:tcW w:w="1814" w:type="dxa"/>
            <w:vMerge w:val="continue"/>
            <w:vAlign w:val="center"/>
          </w:tcPr>
          <w:p>
            <w:pPr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A5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民主建设</w:t>
            </w:r>
          </w:p>
          <w:p>
            <w:pPr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（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6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.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5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社团每年召开全体成员大会或成员代表大会，计3分。</w:t>
            </w:r>
          </w:p>
        </w:tc>
        <w:tc>
          <w:tcPr>
            <w:tcW w:w="1814" w:type="dxa"/>
            <w:vMerge w:val="continue"/>
            <w:vAlign w:val="center"/>
          </w:tcPr>
          <w:p>
            <w:pPr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A</w:t>
            </w: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6</w:t>
            </w:r>
          </w:p>
        </w:tc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社团负责人严格按照要求换届，程序公开、规范，计</w:t>
            </w:r>
            <w:r>
              <w:rPr>
                <w:rFonts w:ascii="仿宋_GB2312" w:eastAsia="仿宋_GB2312" w:cs="宋体"/>
                <w:kern w:val="0"/>
                <w:sz w:val="22"/>
              </w:rPr>
              <w:t>3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.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5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分。</w:t>
            </w:r>
          </w:p>
        </w:tc>
        <w:tc>
          <w:tcPr>
            <w:tcW w:w="1814" w:type="dxa"/>
            <w:vMerge w:val="continue"/>
            <w:vAlign w:val="center"/>
          </w:tcPr>
          <w:p>
            <w:pPr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A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7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档案建设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（6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社团年度工作计划、年度工作总结、日常会议记录完整，计</w:t>
            </w:r>
            <w:r>
              <w:rPr>
                <w:rFonts w:ascii="仿宋_GB2312" w:eastAsia="仿宋_GB2312" w:cs="宋体"/>
                <w:kern w:val="0"/>
                <w:sz w:val="22"/>
              </w:rPr>
              <w:t>2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分/项，共</w:t>
            </w:r>
            <w:r>
              <w:rPr>
                <w:rFonts w:ascii="仿宋_GB2312" w:eastAsia="仿宋_GB2312" w:cs="宋体"/>
                <w:kern w:val="0"/>
                <w:sz w:val="22"/>
              </w:rPr>
              <w:t>6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分。</w:t>
            </w:r>
          </w:p>
        </w:tc>
        <w:tc>
          <w:tcPr>
            <w:tcW w:w="1814" w:type="dxa"/>
            <w:vMerge w:val="continue"/>
            <w:vAlign w:val="center"/>
          </w:tcPr>
          <w:p>
            <w:pPr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A8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支部建设</w:t>
            </w:r>
          </w:p>
          <w:p>
            <w:pPr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（4.5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团员3人以上的社团成立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功能型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团支部，并在校团委备案，计2.5分</w:t>
            </w:r>
            <w:r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814" w:type="dxa"/>
            <w:vMerge w:val="continue"/>
            <w:vAlign w:val="center"/>
          </w:tcPr>
          <w:p>
            <w:pPr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A9</w:t>
            </w:r>
          </w:p>
        </w:tc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社团依托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功能型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团支部，开展主题团日活动或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组织社员进行政治理论学习</w:t>
            </w:r>
            <w:r>
              <w:rPr>
                <w:rFonts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计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分。</w:t>
            </w:r>
          </w:p>
        </w:tc>
        <w:tc>
          <w:tcPr>
            <w:tcW w:w="1814" w:type="dxa"/>
            <w:vMerge w:val="continue"/>
            <w:vAlign w:val="center"/>
          </w:tcPr>
          <w:p>
            <w:pPr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A10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社团成员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（4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社团能够提供真实、完整的成员名单（包含姓名、学院、班级、学号、职务、联系方式等），计</w:t>
            </w:r>
            <w:r>
              <w:rPr>
                <w:rFonts w:ascii="仿宋_GB2312" w:eastAsia="仿宋_GB2312" w:cs="宋体"/>
                <w:kern w:val="0"/>
                <w:sz w:val="22"/>
              </w:rPr>
              <w:t>4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填写《附件3：杭州师范大学学生社团成员信息表》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24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社团财务管理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（9分）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A11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财务规范（9分）</w:t>
            </w: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社团资金来源与去向账目清晰，并且有相应原始凭证，计3分。</w:t>
            </w:r>
          </w:p>
        </w:tc>
        <w:tc>
          <w:tcPr>
            <w:tcW w:w="1814" w:type="dxa"/>
            <w:vMerge w:val="restart"/>
            <w:vAlign w:val="center"/>
          </w:tcPr>
          <w:p>
            <w:pPr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填写《附件4：杭州师范大学学生社团财务信息表》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A12</w:t>
            </w:r>
          </w:p>
        </w:tc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社团财务设置专人管理，且有明确的社团财务管理制度，计3分。</w:t>
            </w:r>
          </w:p>
        </w:tc>
        <w:tc>
          <w:tcPr>
            <w:tcW w:w="1814" w:type="dxa"/>
            <w:vMerge w:val="continue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A13</w:t>
            </w:r>
          </w:p>
        </w:tc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社团定期向全体社团成员公布财务使用情况，并接受全体社团成员的监督，计3分。</w:t>
            </w:r>
          </w:p>
        </w:tc>
        <w:tc>
          <w:tcPr>
            <w:tcW w:w="1814" w:type="dxa"/>
            <w:vMerge w:val="continue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  <w:r>
              <w:rPr>
                <w:rFonts w:ascii="仿宋_GB2312" w:hAnsi="黑体" w:eastAsia="仿宋_GB2312" w:cs="宋体"/>
                <w:kern w:val="0"/>
                <w:sz w:val="22"/>
              </w:rPr>
              <w:t>/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24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  <w:lang w:eastAsia="zh-Hans"/>
              </w:rPr>
              <w:t>社团宣传建设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（19</w:t>
            </w: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A14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平台建设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（6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FF0000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社团按规定注册微信公众号等宣传平台，认证主体为学院、学校，或依托学院公众号等宣传平台进行宣传，运行良好。计2分。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平台认证页面截图</w:t>
            </w:r>
          </w:p>
          <w:p>
            <w:pPr>
              <w:widowControl/>
              <w:jc w:val="left"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（若依托学院公众号，提供相关推送及平台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认证页面截图）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A15</w:t>
            </w:r>
          </w:p>
        </w:tc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社团公共宣传平台关注量每达100人计1分,以关注量最高的平台计,上限4分。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平台关注量截图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A16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对外宣传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（13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社团发布原创宣传作品（包括活动报道、宣传等），单篇阅读量或播放量达100，计0.5分/篇；单篇阅读量或播放量达3</w:t>
            </w:r>
            <w:r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，计1分/篇，同一内容的作品不重复计数。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上限</w:t>
            </w:r>
            <w:r>
              <w:rPr>
                <w:rFonts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原创作品及阅读量、播放量截图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A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17</w:t>
            </w:r>
          </w:p>
        </w:tc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社团依托校级宣传平台进行社团活动宣传（如校社团中心“社彩一周”“帮推”栏目），计0.5分/次。上限</w:t>
            </w:r>
            <w:r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宣传报道截图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A18</w:t>
            </w:r>
          </w:p>
        </w:tc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3288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社团优秀事迹受学校官网、学校官微、校团委官网、校团委官微报道，计2分/次。同一报道不重复计分，上限</w:t>
            </w:r>
            <w:r>
              <w:rPr>
                <w:rFonts w:ascii="仿宋_GB2312" w:eastAsia="仿宋_GB2312" w:cs="宋体"/>
                <w:kern w:val="0"/>
                <w:sz w:val="22"/>
              </w:rPr>
              <w:t>4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宣传报道截图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黑体" w:eastAsia="仿宋_GB2312" w:cs="宋体"/>
                <w:kern w:val="0"/>
                <w:sz w:val="22"/>
              </w:rPr>
            </w:pPr>
          </w:p>
        </w:tc>
      </w:tr>
    </w:tbl>
    <w:p>
      <w:pPr>
        <w:spacing w:before="156" w:beforeLines="50"/>
        <w:jc w:val="center"/>
        <w:rPr>
          <w:rFonts w:ascii="楷体" w:hAnsi="楷体" w:eastAsia="楷体"/>
          <w:sz w:val="22"/>
        </w:rPr>
      </w:pPr>
      <w:r>
        <w:rPr>
          <w:rFonts w:ascii="楷体" w:hAnsi="楷体" w:eastAsia="楷体"/>
          <w:sz w:val="32"/>
          <w:szCs w:val="32"/>
        </w:rPr>
        <w:br w:type="page"/>
      </w:r>
      <w:r>
        <w:rPr>
          <w:rFonts w:ascii="楷体" w:hAnsi="楷体" w:eastAsia="楷体"/>
          <w:sz w:val="32"/>
          <w:szCs w:val="32"/>
        </w:rPr>
        <w:t>B</w:t>
      </w:r>
      <w:r>
        <w:rPr>
          <w:rFonts w:hint="eastAsia" w:ascii="楷体" w:hAnsi="楷体" w:eastAsia="楷体"/>
          <w:sz w:val="32"/>
          <w:szCs w:val="32"/>
        </w:rPr>
        <w:t>基础项</w:t>
      </w:r>
      <w:r>
        <w:rPr>
          <w:rFonts w:hint="eastAsia" w:ascii="楷体" w:hAnsi="楷体" w:eastAsia="楷体"/>
          <w:sz w:val="22"/>
        </w:rPr>
        <w:t>（此部分由校社团中心、校团委复审认定，无需自行填写）</w:t>
      </w:r>
      <w:r>
        <w:rPr>
          <w:rFonts w:hint="eastAsia" w:ascii="楷体" w:hAnsi="楷体" w:eastAsia="楷体"/>
          <w:sz w:val="32"/>
          <w:szCs w:val="32"/>
        </w:rPr>
        <w:t>（共85分）</w:t>
      </w:r>
    </w:p>
    <w:tbl>
      <w:tblPr>
        <w:tblStyle w:val="8"/>
        <w:tblW w:w="15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7597"/>
        <w:gridCol w:w="2494"/>
        <w:gridCol w:w="2494"/>
      </w:tblGrid>
      <w:tr>
        <w:trPr>
          <w:trHeight w:val="567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lang w:eastAsia="zh-Hans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lang w:eastAsia="zh-Hans"/>
              </w:rPr>
              <w:t>考核项目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序号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lang w:eastAsia="zh-Hans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lang w:eastAsia="zh-Hans"/>
              </w:rPr>
              <w:t>细则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复审认定分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24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  <w:lang w:eastAsia="zh-Hans"/>
              </w:rPr>
              <w:t>社团活动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（2</w:t>
            </w: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2</w:t>
            </w: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B1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社团按时上交社团活动月报表、档案，且内容完整、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格式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规范，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满分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3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</w:rPr>
              <w:t>。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B2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社团按照要求举办日常活动，活动策划、总结、照片完整，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每次活动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计0.5分/次，上限</w:t>
            </w:r>
            <w:r>
              <w:rPr>
                <w:rFonts w:ascii="仿宋_GB2312" w:eastAsia="仿宋_GB2312" w:cs="宋体"/>
                <w:kern w:val="0"/>
                <w:sz w:val="22"/>
              </w:rPr>
              <w:t>10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分。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B3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社团指导教师参与指导社团活动，每次不少于45分钟，计1分/次，上限</w:t>
            </w:r>
            <w:r>
              <w:rPr>
                <w:rFonts w:ascii="仿宋_GB2312" w:eastAsia="仿宋_GB2312" w:cs="宋体"/>
                <w:kern w:val="0"/>
                <w:sz w:val="22"/>
              </w:rPr>
              <w:t>5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</w:rPr>
              <w:t>。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B4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社团与兄弟社团进行密切合作，共同举办活动、交流合作讨论，计1分/次，上限4分。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  <w:lang w:eastAsia="zh-Hans"/>
              </w:rPr>
              <w:t>社团活动影响力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（18</w:t>
            </w: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B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5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社团开展或承办院级活动，产生全院性的影响力，计1.</w:t>
            </w:r>
            <w:r>
              <w:rPr>
                <w:rFonts w:ascii="仿宋_GB2312" w:eastAsia="仿宋_GB2312" w:cs="宋体"/>
                <w:kern w:val="0"/>
                <w:sz w:val="22"/>
              </w:rPr>
              <w:t>5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分/次，上限9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。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B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6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社团开展或承办校级及以上活动，积极宣传和发展社团文化，产生全校性、较强的影响力，计</w:t>
            </w:r>
            <w:r>
              <w:rPr>
                <w:rFonts w:ascii="仿宋_GB2312" w:eastAsia="仿宋_GB2312" w:cs="宋体"/>
                <w:kern w:val="0"/>
                <w:sz w:val="22"/>
              </w:rPr>
              <w:t>3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分/次，上限9分。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  <w:lang w:eastAsia="zh-Hans"/>
              </w:rPr>
              <w:t>社团发展</w:t>
            </w:r>
            <w:r>
              <w:rPr>
                <w:rFonts w:ascii="仿宋_GB2312" w:eastAsia="仿宋_GB2312" w:cs="宋体"/>
                <w:b/>
                <w:bCs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eastAsia="仿宋_GB2312" w:cs="宋体"/>
                <w:b/>
                <w:bCs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eastAsia" w:ascii="仿宋_GB2312" w:eastAsia="仿宋_GB2312" w:cs="宋体"/>
                <w:b/>
                <w:bCs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ascii="仿宋_GB2312" w:eastAsia="仿宋_GB2312" w:cs="宋体"/>
                <w:b/>
                <w:bCs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B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7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社团参与校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社团中心“学生社团骨干精英班”课程，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准时参与</w:t>
            </w:r>
            <w:r>
              <w:rPr>
                <w:rFonts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无迟到早退情况</w:t>
            </w:r>
            <w:r>
              <w:rPr>
                <w:rFonts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计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0.5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分/次</w:t>
            </w:r>
            <w:r>
              <w:rPr>
                <w:rFonts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共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社团积极参与课程互动，认真完成考试</w:t>
            </w:r>
            <w:r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按照成绩计分，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共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分；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社团获得“荣誉社团”称号计2分，获得“精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英社团”称号计3分。满分10分</w:t>
            </w:r>
            <w:r>
              <w:rPr>
                <w:rFonts w:ascii="仿宋_GB2312" w:eastAsia="仿宋_GB2312" w:cs="宋体"/>
                <w:kern w:val="0"/>
                <w:sz w:val="22"/>
              </w:rPr>
              <w:t>。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</w:rPr>
              <w:t>B8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参与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校社团中心“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八大类社团联盟理事会”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，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不迟到早退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，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计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2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分；积极主动发言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，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提出或解决问题，分享经验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，计</w:t>
            </w:r>
            <w:r>
              <w:rPr>
                <w:rFonts w:ascii="仿宋_GB2312" w:eastAsia="仿宋_GB2312" w:cs="宋体"/>
                <w:kern w:val="0"/>
                <w:sz w:val="22"/>
              </w:rPr>
              <w:t>2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分。满分4分。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  <w:lang w:eastAsia="zh-Hans"/>
              </w:rPr>
              <w:t>B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9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社团参与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校社团中心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“百团纳新”“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社团活动体验日”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“科技文化艺术节（理想之夜）”等活动</w:t>
            </w:r>
            <w:r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计</w:t>
            </w:r>
            <w:r>
              <w:rPr>
                <w:rFonts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/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次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，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上限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6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kern w:val="0"/>
                <w:sz w:val="22"/>
                <w:lang w:eastAsia="zh-Hans"/>
              </w:rPr>
              <w:t>。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  <w:lang w:eastAsia="zh-Hans"/>
              </w:rPr>
              <w:t>B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10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社团参与校社团中心“学生社团精品活动立项”，普通立项计3分/项、精品立项计5分/项。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  <w:lang w:eastAsia="zh-Hans"/>
              </w:rPr>
              <w:t>社团评价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（2</w:t>
            </w: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0</w:t>
            </w: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  <w:lang w:eastAsia="zh-Hans"/>
              </w:rPr>
              <w:t>分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）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  <w:lang w:eastAsia="zh-Hans"/>
              </w:rPr>
              <w:t>B</w:t>
            </w: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12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  <w:lang w:eastAsia="zh-Hans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校社团中心拟定考核评价内容，通过问卷、电话调查等形式随访社团成员，根据社团成员的评价反馈计算分数。满分</w:t>
            </w:r>
            <w:r>
              <w:rPr>
                <w:rFonts w:ascii="仿宋_GB2312" w:eastAsia="仿宋_GB2312" w:cs="宋体"/>
                <w:kern w:val="0"/>
                <w:sz w:val="22"/>
              </w:rPr>
              <w:t>10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分。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rPr>
          <w:trHeight w:val="680" w:hRule="atLeas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</w:pPr>
            <w:r>
              <w:rPr>
                <w:rFonts w:ascii="仿宋_GB2312" w:eastAsia="仿宋_GB2312" w:cs="宋体"/>
                <w:b/>
                <w:bCs/>
                <w:kern w:val="0"/>
                <w:sz w:val="22"/>
                <w:lang w:eastAsia="zh-Hans"/>
              </w:rPr>
              <w:t>B13</w:t>
            </w:r>
          </w:p>
        </w:tc>
        <w:tc>
          <w:tcPr>
            <w:tcW w:w="7597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社团充分发挥自身特色，积极参与、配合学校的相关工作，态度端正，认真负责，完成度高。校团委、校社团中心根据社团实际情况计算分数，满分10分。</w:t>
            </w: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249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</w:tbl>
    <w:p>
      <w:pPr>
        <w:spacing w:before="156" w:beforeLines="50"/>
        <w:jc w:val="center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  <w:br w:type="page"/>
      </w:r>
      <w:r>
        <w:rPr>
          <w:rFonts w:ascii="楷体" w:hAnsi="楷体" w:eastAsia="楷体"/>
          <w:sz w:val="32"/>
          <w:szCs w:val="32"/>
        </w:rPr>
        <w:t>C</w:t>
      </w:r>
      <w:r>
        <w:rPr>
          <w:rFonts w:hint="eastAsia" w:ascii="楷体" w:hAnsi="楷体" w:eastAsia="楷体"/>
          <w:sz w:val="32"/>
          <w:szCs w:val="32"/>
        </w:rPr>
        <w:t>加分项</w:t>
      </w:r>
    </w:p>
    <w:tbl>
      <w:tblPr>
        <w:tblStyle w:val="8"/>
        <w:tblW w:w="15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5216"/>
        <w:gridCol w:w="2381"/>
        <w:gridCol w:w="1247"/>
        <w:gridCol w:w="1247"/>
        <w:gridCol w:w="1247"/>
        <w:gridCol w:w="1247"/>
        <w:gridCol w:w="1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序号</w:t>
            </w:r>
          </w:p>
        </w:tc>
        <w:tc>
          <w:tcPr>
            <w:tcW w:w="5216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考核项目</w:t>
            </w:r>
          </w:p>
        </w:tc>
        <w:tc>
          <w:tcPr>
            <w:tcW w:w="2381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认定材料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材料数量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社团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自评分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初审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认定分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复审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认定分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备注</w:t>
            </w:r>
          </w:p>
        </w:tc>
      </w:tr>
      <w:tr>
        <w:trPr>
          <w:trHeight w:val="992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C1</w:t>
            </w:r>
          </w:p>
        </w:tc>
        <w:tc>
          <w:tcPr>
            <w:tcW w:w="5216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社团获得综合性荣誉。校级（如十佳学生社团）计2分/项、市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级计3分/项、省级计5分/项，国家级（如全国百强学生社团）计8分/项。与B项荣誉不重复计分。</w:t>
            </w:r>
          </w:p>
        </w:tc>
        <w:tc>
          <w:tcPr>
            <w:tcW w:w="238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荣誉证书或获奖证明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2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C2</w:t>
            </w:r>
          </w:p>
        </w:tc>
        <w:tc>
          <w:tcPr>
            <w:tcW w:w="5216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社团以社团集体名义参加与社团宗旨相关的文艺体育、创新创业等赛事，并获得正规荣誉（有关部门颁发）。市级计3分/项、省级计5分/项、国家级计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8分/项。</w:t>
            </w:r>
          </w:p>
        </w:tc>
        <w:tc>
          <w:tcPr>
            <w:tcW w:w="238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荣誉证书或获奖证明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3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C3</w:t>
            </w:r>
          </w:p>
        </w:tc>
        <w:tc>
          <w:tcPr>
            <w:tcW w:w="5216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社团优秀事迹受新闻媒体宣传报道。市级媒体（</w:t>
            </w:r>
            <w:r>
              <w:rPr>
                <w:rFonts w:ascii="仿宋_GB2312" w:eastAsia="仿宋_GB2312" w:cs="宋体"/>
                <w:kern w:val="0"/>
                <w:sz w:val="22"/>
              </w:rPr>
              <w:t>《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钱江晚报</w:t>
            </w:r>
            <w:r>
              <w:rPr>
                <w:rFonts w:ascii="仿宋_GB2312" w:eastAsia="仿宋_GB2312" w:cs="宋体"/>
                <w:kern w:val="0"/>
                <w:sz w:val="22"/>
              </w:rPr>
              <w:t>》《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青年时报</w:t>
            </w:r>
            <w:r>
              <w:rPr>
                <w:rFonts w:ascii="仿宋_GB2312" w:eastAsia="仿宋_GB2312" w:cs="宋体"/>
                <w:kern w:val="0"/>
                <w:sz w:val="22"/>
              </w:rPr>
              <w:t>》《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杭州日报</w:t>
            </w:r>
            <w:r>
              <w:rPr>
                <w:rFonts w:ascii="仿宋_GB2312" w:eastAsia="仿宋_GB2312" w:cs="宋体"/>
                <w:kern w:val="0"/>
                <w:sz w:val="22"/>
              </w:rPr>
              <w:t>》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等）计3分/次、省级媒体（</w:t>
            </w:r>
            <w:r>
              <w:rPr>
                <w:rFonts w:ascii="仿宋_GB2312" w:eastAsia="仿宋_GB2312" w:cs="宋体"/>
                <w:kern w:val="0"/>
                <w:sz w:val="22"/>
              </w:rPr>
              <w:t>《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浙江日报</w:t>
            </w:r>
            <w:r>
              <w:rPr>
                <w:rFonts w:ascii="仿宋_GB2312" w:eastAsia="仿宋_GB2312" w:cs="宋体"/>
                <w:kern w:val="0"/>
                <w:sz w:val="22"/>
              </w:rPr>
              <w:t>》、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浙江卫视等）计5分/次、国家级媒体（</w:t>
            </w:r>
            <w:r>
              <w:rPr>
                <w:rFonts w:ascii="仿宋_GB2312" w:eastAsia="仿宋_GB2312" w:cs="宋体"/>
                <w:kern w:val="0"/>
                <w:sz w:val="22"/>
              </w:rPr>
              <w:t>《人民日报》《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中国教育报</w:t>
            </w:r>
            <w:r>
              <w:rPr>
                <w:rFonts w:ascii="仿宋_GB2312" w:eastAsia="仿宋_GB2312" w:cs="宋体"/>
                <w:kern w:val="0"/>
                <w:sz w:val="22"/>
              </w:rPr>
              <w:t>》、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中央电视台、新华社等）计8分/次。同一篇报道就高计算。</w:t>
            </w:r>
          </w:p>
        </w:tc>
        <w:tc>
          <w:tcPr>
            <w:tcW w:w="238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宣传报道链接与截图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2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C4</w:t>
            </w:r>
          </w:p>
        </w:tc>
        <w:tc>
          <w:tcPr>
            <w:tcW w:w="5216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FF0000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社团组织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的社会实践活动获得校级及以上荣誉，计3分。</w:t>
            </w:r>
          </w:p>
        </w:tc>
        <w:tc>
          <w:tcPr>
            <w:tcW w:w="238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荣誉证书或获奖证明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6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C5</w:t>
            </w:r>
          </w:p>
        </w:tc>
        <w:tc>
          <w:tcPr>
            <w:tcW w:w="5216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社团负责人政治面貌为中共党员（含预备党员），计2分。</w:t>
            </w:r>
          </w:p>
        </w:tc>
        <w:tc>
          <w:tcPr>
            <w:tcW w:w="2381" w:type="dxa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西湖先锋系统界面截图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2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C6</w:t>
            </w:r>
          </w:p>
        </w:tc>
        <w:tc>
          <w:tcPr>
            <w:tcW w:w="5216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社团指导教师政治面貌为中共党员（含预备党员），计2分。</w:t>
            </w:r>
          </w:p>
        </w:tc>
        <w:tc>
          <w:tcPr>
            <w:tcW w:w="2381" w:type="dxa"/>
            <w:vAlign w:val="center"/>
          </w:tcPr>
          <w:p>
            <w:pPr>
              <w:widowControl/>
              <w:jc w:val="left"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西湖先锋系统界面截图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C7</w:t>
            </w:r>
          </w:p>
        </w:tc>
        <w:tc>
          <w:tcPr>
            <w:tcW w:w="5216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社团协助指导教师，依托社团开设本科生、研究生课程，计4分/门。</w:t>
            </w:r>
          </w:p>
        </w:tc>
        <w:tc>
          <w:tcPr>
            <w:tcW w:w="2381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教务系统课程信息及社团参与情况说明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2"/>
              </w:rPr>
            </w:pPr>
          </w:p>
        </w:tc>
      </w:tr>
    </w:tbl>
    <w:p>
      <w:pPr>
        <w:spacing w:before="156" w:beforeLines="50"/>
        <w:jc w:val="center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  <w:br w:type="page"/>
      </w:r>
      <w:r>
        <w:rPr>
          <w:rFonts w:ascii="楷体" w:hAnsi="楷体" w:eastAsia="楷体"/>
          <w:sz w:val="32"/>
          <w:szCs w:val="32"/>
        </w:rPr>
        <w:t>D</w:t>
      </w:r>
      <w:r>
        <w:rPr>
          <w:rFonts w:hint="eastAsia" w:ascii="楷体" w:hAnsi="楷体" w:eastAsia="楷体"/>
          <w:sz w:val="32"/>
          <w:szCs w:val="32"/>
        </w:rPr>
        <w:t>减分项</w:t>
      </w:r>
    </w:p>
    <w:tbl>
      <w:tblPr>
        <w:tblStyle w:val="8"/>
        <w:tblW w:w="15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8391"/>
        <w:gridCol w:w="1814"/>
        <w:gridCol w:w="1814"/>
        <w:gridCol w:w="1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5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序号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考核项目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初审认定分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复审认定分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备注</w:t>
            </w:r>
          </w:p>
        </w:tc>
      </w:tr>
      <w:tr>
        <w:trPr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D1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社团内部管理混乱，档案严重缺失，扣5分。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D2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社团未按规定修改社团章程或变更注册</w:t>
            </w:r>
            <w:bookmarkStart w:id="0" w:name="_GoBack"/>
            <w:bookmarkEnd w:id="0"/>
            <w:r>
              <w:rPr>
                <w:rFonts w:hint="eastAsia" w:ascii="仿宋_GB2312" w:eastAsia="仿宋_GB2312" w:cs="宋体"/>
                <w:kern w:val="0"/>
                <w:sz w:val="22"/>
              </w:rPr>
              <w:t>登记和备案事项，扣5分。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D3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社团成员未经社团集体研究授权，以社团名义开展活动，视情况扣5-10分。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D4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社团未经指导教师同意、指导单位批准，举办出游、社会实践、外出考察等校外活动或具有一定风险的活动，扣5分/次。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D5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社团不按规定私自发行刊物或运营新媒体平台，扣5分。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D6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社团在各类活动当中出现不当行为、发表不当言论等较大问题，视情况扣5-10分。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D7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社团出现网络舆情事件，产生不良影响的，扣5分.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D8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社团成员加入社团数量超过两个</w:t>
            </w:r>
            <w:r>
              <w:rPr>
                <w:rFonts w:ascii="仿宋_GB2312" w:eastAsia="仿宋_GB2312" w:cs="宋体"/>
                <w:kern w:val="0"/>
                <w:sz w:val="22"/>
              </w:rPr>
              <w:t>（</w:t>
            </w:r>
            <w:r>
              <w:rPr>
                <w:rFonts w:hint="eastAsia" w:ascii="仿宋_GB2312" w:eastAsia="仿宋_GB2312" w:cs="宋体"/>
                <w:kern w:val="0"/>
                <w:sz w:val="22"/>
                <w:lang w:eastAsia="zh-Hans"/>
              </w:rPr>
              <w:t>核对社团成员名单后确认</w:t>
            </w:r>
            <w:r>
              <w:rPr>
                <w:rFonts w:ascii="仿宋_GB2312" w:eastAsia="仿宋_GB2312" w:cs="宋体"/>
                <w:kern w:val="0"/>
                <w:sz w:val="22"/>
              </w:rPr>
              <w:t>）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，视情况扣3-5分。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D9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kern w:val="0"/>
                <w:sz w:val="22"/>
              </w:rPr>
              <w:t>社团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招新（包括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百团大战、自主招新等）</w:t>
            </w: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出现违</w:t>
            </w:r>
            <w:r>
              <w:rPr>
                <w:rFonts w:hint="eastAsia" w:ascii="仿宋_GB2312" w:eastAsia="仿宋_GB2312" w:cs="宋体"/>
                <w:kern w:val="0"/>
                <w:sz w:val="22"/>
              </w:rPr>
              <w:t>规行为，扣5分。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</w:tbl>
    <w:p>
      <w:pPr>
        <w:spacing w:before="156" w:beforeLines="50"/>
        <w:jc w:val="center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E一票否决情况</w:t>
      </w:r>
    </w:p>
    <w:tbl>
      <w:tblPr>
        <w:tblStyle w:val="8"/>
        <w:tblW w:w="15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8391"/>
        <w:gridCol w:w="1814"/>
        <w:gridCol w:w="1814"/>
        <w:gridCol w:w="1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25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序号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考核项目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初审认定情况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复审认定情况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备注</w:t>
            </w:r>
          </w:p>
        </w:tc>
      </w:tr>
      <w:tr>
        <w:trPr>
          <w:cantSplit/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E1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社团在年审过程中存在弄虚作假行为。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E2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社团收取或变相收取社费、会费，举办纯商业性活动，存在违规冠名情况。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E3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社团财务管理及使用不规范，出现违规报销、超额报销等情节严重的行为。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E4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社团及其成员开展与其宗旨不符的活动，参与违法违纪活动，散布违背宪法、法律法规和党的路线方针政策的错误观点和言论。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E5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社团未经指导教师同意、指导单位批准，自行与校外任何单位、组织或个人签订任何形式的合约或协议。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E6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社团未经学校相关部门批准涉及外事事务的。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b/>
                <w:bCs/>
                <w:kern w:val="0"/>
                <w:sz w:val="22"/>
              </w:rPr>
              <w:t>E7</w:t>
            </w:r>
          </w:p>
        </w:tc>
        <w:tc>
          <w:tcPr>
            <w:tcW w:w="8391" w:type="dxa"/>
            <w:vAlign w:val="center"/>
          </w:tcPr>
          <w:p>
            <w:pPr>
              <w:widowControl/>
              <w:rPr>
                <w:rFonts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社团活动中出现重大社会舆情事件，处置不当并造成重大影响。</w:t>
            </w: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  <w:tc>
          <w:tcPr>
            <w:tcW w:w="1814" w:type="dxa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kern w:val="0"/>
                <w:sz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仿宋_GB2312" w:hAnsi="仿宋" w:eastAsia="仿宋_GB2312"/>
          <w:vanish/>
          <w:sz w:val="2"/>
          <w:szCs w:val="2"/>
        </w:rPr>
      </w:pPr>
    </w:p>
    <w:sectPr>
      <w:footerReference r:id="rId3" w:type="default"/>
      <w:pgSz w:w="16838" w:h="11906" w:orient="landscape"/>
      <w:pgMar w:top="720" w:right="720" w:bottom="720" w:left="720" w:header="851" w:footer="17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3000509000000000000"/>
    <w:charset w:val="86"/>
    <w:family w:val="script"/>
    <w:pitch w:val="default"/>
    <w:sig w:usb0="00000000" w:usb1="00000000" w:usb2="00000000" w:usb3="00000000" w:csb0="0006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仿宋" w:hAnsi="仿宋" w:eastAsia="仿宋"/>
        <w:sz w:val="24"/>
        <w:szCs w:val="24"/>
      </w:rPr>
    </w:pPr>
    <w:r>
      <w:rPr>
        <w:rFonts w:hint="eastAsia" w:ascii="仿宋" w:hAnsi="仿宋" w:eastAsia="仿宋"/>
        <w:sz w:val="24"/>
        <w:szCs w:val="24"/>
      </w:rPr>
      <w:t>第</w:t>
    </w:r>
    <w:sdt>
      <w:sdtPr>
        <w:rPr>
          <w:rFonts w:ascii="仿宋" w:hAnsi="仿宋" w:eastAsia="仿宋"/>
          <w:sz w:val="24"/>
          <w:szCs w:val="24"/>
        </w:rPr>
        <w:id w:val="-846094873"/>
        <w:docPartObj>
          <w:docPartGallery w:val="autotext"/>
        </w:docPartObj>
      </w:sdtPr>
      <w:sdtEndPr>
        <w:rPr>
          <w:rFonts w:ascii="仿宋" w:hAnsi="仿宋" w:eastAsia="仿宋"/>
          <w:sz w:val="24"/>
          <w:szCs w:val="24"/>
        </w:rPr>
      </w:sdtEndPr>
      <w:sdtContent>
        <w:sdt>
          <w:sdtPr>
            <w:rPr>
              <w:rFonts w:ascii="仿宋" w:hAnsi="仿宋" w:eastAsia="仿宋"/>
              <w:sz w:val="24"/>
              <w:szCs w:val="24"/>
            </w:rPr>
            <w:id w:val="1728636285"/>
            <w:docPartObj>
              <w:docPartGallery w:val="autotext"/>
            </w:docPartObj>
          </w:sdtPr>
          <w:sdtEndPr>
            <w:rPr>
              <w:rFonts w:ascii="仿宋" w:hAnsi="仿宋" w:eastAsia="仿宋"/>
              <w:sz w:val="24"/>
              <w:szCs w:val="24"/>
            </w:rPr>
          </w:sdtEndPr>
          <w:sdtContent>
            <w:r>
              <w:rPr>
                <w:rFonts w:ascii="仿宋" w:hAnsi="仿宋" w:eastAsia="仿宋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fldChar w:fldCharType="begin"/>
            </w:r>
            <w:r>
              <w:rPr>
                <w:rFonts w:ascii="仿宋" w:hAnsi="仿宋" w:eastAsia="仿宋"/>
                <w:sz w:val="24"/>
                <w:szCs w:val="24"/>
              </w:rPr>
              <w:instrText xml:space="preserve">PAGE</w:instrText>
            </w:r>
            <w:r>
              <w:rPr>
                <w:rFonts w:ascii="仿宋" w:hAnsi="仿宋" w:eastAsia="仿宋"/>
                <w:sz w:val="24"/>
                <w:szCs w:val="24"/>
              </w:rPr>
              <w:fldChar w:fldCharType="separate"/>
            </w:r>
            <w:r>
              <w:rPr>
                <w:rFonts w:ascii="仿宋" w:hAnsi="仿宋" w:eastAsia="仿宋"/>
                <w:sz w:val="24"/>
                <w:szCs w:val="24"/>
                <w:lang w:val="zh-CN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fldChar w:fldCharType="end"/>
            </w:r>
            <w:r>
              <w:rPr>
                <w:rFonts w:ascii="仿宋" w:hAnsi="仿宋" w:eastAsia="仿宋"/>
                <w:sz w:val="24"/>
                <w:szCs w:val="24"/>
                <w:lang w:val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val="zh-CN"/>
              </w:rPr>
              <w:t>页 共</w:t>
            </w:r>
            <w:r>
              <w:rPr>
                <w:rFonts w:ascii="仿宋" w:hAnsi="仿宋" w:eastAsia="仿宋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fldChar w:fldCharType="begin"/>
            </w:r>
            <w:r>
              <w:rPr>
                <w:rFonts w:ascii="仿宋" w:hAnsi="仿宋" w:eastAsia="仿宋"/>
                <w:sz w:val="24"/>
                <w:szCs w:val="24"/>
              </w:rPr>
              <w:instrText xml:space="preserve">NUMPAGES</w:instrText>
            </w:r>
            <w:r>
              <w:rPr>
                <w:rFonts w:ascii="仿宋" w:hAnsi="仿宋" w:eastAsia="仿宋"/>
                <w:sz w:val="24"/>
                <w:szCs w:val="24"/>
              </w:rPr>
              <w:fldChar w:fldCharType="separate"/>
            </w:r>
            <w:r>
              <w:rPr>
                <w:rFonts w:ascii="仿宋" w:hAnsi="仿宋" w:eastAsia="仿宋"/>
                <w:sz w:val="24"/>
                <w:szCs w:val="24"/>
                <w:lang w:val="zh-CN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fldChar w:fldCharType="end"/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页</w:t>
            </w:r>
          </w:sdtContent>
        </w:sdt>
      </w:sdtContent>
    </w:sdt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wYWM5ZTRmZDg5ZmNhMmRhNWFkMzBiZGJmNjI3NWEifQ=="/>
  </w:docVars>
  <w:rsids>
    <w:rsidRoot w:val="00DA2659"/>
    <w:rsid w:val="00002EFD"/>
    <w:rsid w:val="00044DB4"/>
    <w:rsid w:val="000654E1"/>
    <w:rsid w:val="00070A8C"/>
    <w:rsid w:val="0008350C"/>
    <w:rsid w:val="000C0351"/>
    <w:rsid w:val="000C170D"/>
    <w:rsid w:val="000D4AA7"/>
    <w:rsid w:val="000F5BD1"/>
    <w:rsid w:val="001044AE"/>
    <w:rsid w:val="00110CA3"/>
    <w:rsid w:val="001158DE"/>
    <w:rsid w:val="00120D24"/>
    <w:rsid w:val="00132309"/>
    <w:rsid w:val="00134FF7"/>
    <w:rsid w:val="001513C3"/>
    <w:rsid w:val="001613DF"/>
    <w:rsid w:val="001D17FD"/>
    <w:rsid w:val="001F2860"/>
    <w:rsid w:val="00234D30"/>
    <w:rsid w:val="002776EF"/>
    <w:rsid w:val="002821D7"/>
    <w:rsid w:val="00285BBA"/>
    <w:rsid w:val="002A1536"/>
    <w:rsid w:val="002C0C7C"/>
    <w:rsid w:val="002D63E7"/>
    <w:rsid w:val="002E4089"/>
    <w:rsid w:val="002E5D9D"/>
    <w:rsid w:val="00310139"/>
    <w:rsid w:val="003623F4"/>
    <w:rsid w:val="003924FC"/>
    <w:rsid w:val="003C4BBD"/>
    <w:rsid w:val="003F692E"/>
    <w:rsid w:val="0040227C"/>
    <w:rsid w:val="004133F6"/>
    <w:rsid w:val="00434552"/>
    <w:rsid w:val="004673E6"/>
    <w:rsid w:val="00480ED4"/>
    <w:rsid w:val="004A162A"/>
    <w:rsid w:val="004B2E96"/>
    <w:rsid w:val="004F4407"/>
    <w:rsid w:val="00507746"/>
    <w:rsid w:val="00520AC5"/>
    <w:rsid w:val="0053642B"/>
    <w:rsid w:val="00536BD9"/>
    <w:rsid w:val="0054333A"/>
    <w:rsid w:val="00566688"/>
    <w:rsid w:val="005F568F"/>
    <w:rsid w:val="00605408"/>
    <w:rsid w:val="0062528B"/>
    <w:rsid w:val="00634F79"/>
    <w:rsid w:val="0065351E"/>
    <w:rsid w:val="006538F5"/>
    <w:rsid w:val="00657046"/>
    <w:rsid w:val="0066465A"/>
    <w:rsid w:val="00667669"/>
    <w:rsid w:val="0068200D"/>
    <w:rsid w:val="00696DA0"/>
    <w:rsid w:val="006E079E"/>
    <w:rsid w:val="00745038"/>
    <w:rsid w:val="00747D85"/>
    <w:rsid w:val="007544E4"/>
    <w:rsid w:val="00783CEF"/>
    <w:rsid w:val="00790255"/>
    <w:rsid w:val="007C3FB4"/>
    <w:rsid w:val="007F5B04"/>
    <w:rsid w:val="0084339B"/>
    <w:rsid w:val="0084426F"/>
    <w:rsid w:val="00881F7C"/>
    <w:rsid w:val="008913BF"/>
    <w:rsid w:val="008E198A"/>
    <w:rsid w:val="008F18B2"/>
    <w:rsid w:val="0092464B"/>
    <w:rsid w:val="00947FAE"/>
    <w:rsid w:val="0095655D"/>
    <w:rsid w:val="00995A50"/>
    <w:rsid w:val="009A378B"/>
    <w:rsid w:val="009C03E5"/>
    <w:rsid w:val="009E627D"/>
    <w:rsid w:val="00A20389"/>
    <w:rsid w:val="00A3187D"/>
    <w:rsid w:val="00A354C9"/>
    <w:rsid w:val="00A80884"/>
    <w:rsid w:val="00A9691F"/>
    <w:rsid w:val="00AA12A5"/>
    <w:rsid w:val="00AD3172"/>
    <w:rsid w:val="00AF553C"/>
    <w:rsid w:val="00B2083D"/>
    <w:rsid w:val="00B278C4"/>
    <w:rsid w:val="00B873EC"/>
    <w:rsid w:val="00BA571E"/>
    <w:rsid w:val="00BB37D8"/>
    <w:rsid w:val="00BB5EB7"/>
    <w:rsid w:val="00BC77E4"/>
    <w:rsid w:val="00C004B8"/>
    <w:rsid w:val="00C11F59"/>
    <w:rsid w:val="00C83555"/>
    <w:rsid w:val="00C960BD"/>
    <w:rsid w:val="00CB68F8"/>
    <w:rsid w:val="00CE0EA1"/>
    <w:rsid w:val="00CE2FFA"/>
    <w:rsid w:val="00CF25DE"/>
    <w:rsid w:val="00CF392E"/>
    <w:rsid w:val="00CF50E4"/>
    <w:rsid w:val="00D478F1"/>
    <w:rsid w:val="00D61EF7"/>
    <w:rsid w:val="00D721BB"/>
    <w:rsid w:val="00D86287"/>
    <w:rsid w:val="00D87571"/>
    <w:rsid w:val="00D94C92"/>
    <w:rsid w:val="00DA2659"/>
    <w:rsid w:val="00DD41A1"/>
    <w:rsid w:val="00E06164"/>
    <w:rsid w:val="00E30B20"/>
    <w:rsid w:val="00E30F41"/>
    <w:rsid w:val="00E34F5C"/>
    <w:rsid w:val="00E634B0"/>
    <w:rsid w:val="00E665CB"/>
    <w:rsid w:val="00E808EE"/>
    <w:rsid w:val="00E87FCA"/>
    <w:rsid w:val="00E966E5"/>
    <w:rsid w:val="00EB521B"/>
    <w:rsid w:val="00ED6F8F"/>
    <w:rsid w:val="00EE171B"/>
    <w:rsid w:val="00EE3943"/>
    <w:rsid w:val="00EE4335"/>
    <w:rsid w:val="00EF49F3"/>
    <w:rsid w:val="00F35ADD"/>
    <w:rsid w:val="00F36199"/>
    <w:rsid w:val="00F4349C"/>
    <w:rsid w:val="00F70FB4"/>
    <w:rsid w:val="00FA64C7"/>
    <w:rsid w:val="1CAC44F0"/>
    <w:rsid w:val="1FFE3714"/>
    <w:rsid w:val="276E0069"/>
    <w:rsid w:val="2B536095"/>
    <w:rsid w:val="36B5783E"/>
    <w:rsid w:val="3E212D1C"/>
    <w:rsid w:val="3E3F9B4A"/>
    <w:rsid w:val="3F78CC65"/>
    <w:rsid w:val="3FAC8272"/>
    <w:rsid w:val="3FEF022E"/>
    <w:rsid w:val="476B8D53"/>
    <w:rsid w:val="4DF7BFDD"/>
    <w:rsid w:val="4E46193F"/>
    <w:rsid w:val="5979A080"/>
    <w:rsid w:val="5C4F4AD9"/>
    <w:rsid w:val="5D8BF32E"/>
    <w:rsid w:val="5E3FC65A"/>
    <w:rsid w:val="5E9E1F5E"/>
    <w:rsid w:val="65684C95"/>
    <w:rsid w:val="77BF2436"/>
    <w:rsid w:val="77EA52DE"/>
    <w:rsid w:val="77FE4243"/>
    <w:rsid w:val="77FEC930"/>
    <w:rsid w:val="77FF857B"/>
    <w:rsid w:val="7F19D43A"/>
    <w:rsid w:val="7F5D12E2"/>
    <w:rsid w:val="7FBF8404"/>
    <w:rsid w:val="7FE30B90"/>
    <w:rsid w:val="7FFFD7C7"/>
    <w:rsid w:val="8DAD05BC"/>
    <w:rsid w:val="96FD90A2"/>
    <w:rsid w:val="B7271861"/>
    <w:rsid w:val="BF26C3A5"/>
    <w:rsid w:val="CDFE31D9"/>
    <w:rsid w:val="D3FB9185"/>
    <w:rsid w:val="D7F78C2B"/>
    <w:rsid w:val="DB8F04F9"/>
    <w:rsid w:val="DBF7FBBB"/>
    <w:rsid w:val="DCFF7969"/>
    <w:rsid w:val="DD750039"/>
    <w:rsid w:val="DFB74D19"/>
    <w:rsid w:val="E5CD1663"/>
    <w:rsid w:val="EEDE94BF"/>
    <w:rsid w:val="EFF3FA97"/>
    <w:rsid w:val="FA5EF64A"/>
    <w:rsid w:val="FAECA0A1"/>
    <w:rsid w:val="FB5F521F"/>
    <w:rsid w:val="FC5D564F"/>
    <w:rsid w:val="FF6C1B62"/>
    <w:rsid w:val="FF7C87E9"/>
    <w:rsid w:val="FFEF8297"/>
    <w:rsid w:val="FFF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3">
    <w:name w:val="heading 5"/>
    <w:basedOn w:val="1"/>
    <w:next w:val="1"/>
    <w:qFormat/>
    <w:uiPriority w:val="9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1"/>
    <w:unhideWhenUsed/>
    <w:qFormat/>
    <w:uiPriority w:val="99"/>
    <w:pPr>
      <w:jc w:val="left"/>
    </w:p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4"/>
    <w:next w:val="4"/>
    <w:link w:val="14"/>
    <w:unhideWhenUsed/>
    <w:qFormat/>
    <w:uiPriority w:val="99"/>
    <w:rPr>
      <w:b/>
      <w:bCs/>
    </w:rPr>
  </w:style>
  <w:style w:type="character" w:styleId="10">
    <w:name w:val="annotation reference"/>
    <w:unhideWhenUsed/>
    <w:qFormat/>
    <w:uiPriority w:val="99"/>
    <w:rPr>
      <w:sz w:val="21"/>
      <w:szCs w:val="21"/>
    </w:rPr>
  </w:style>
  <w:style w:type="character" w:customStyle="1" w:styleId="11">
    <w:name w:val="批注文字 字符"/>
    <w:link w:val="4"/>
    <w:semiHidden/>
    <w:qFormat/>
    <w:uiPriority w:val="99"/>
  </w:style>
  <w:style w:type="character" w:customStyle="1" w:styleId="12">
    <w:name w:val="页脚 字符"/>
    <w:link w:val="5"/>
    <w:qFormat/>
    <w:uiPriority w:val="99"/>
    <w:rPr>
      <w:sz w:val="18"/>
      <w:szCs w:val="18"/>
    </w:rPr>
  </w:style>
  <w:style w:type="character" w:customStyle="1" w:styleId="13">
    <w:name w:val="页眉 字符"/>
    <w:link w:val="6"/>
    <w:qFormat/>
    <w:uiPriority w:val="99"/>
    <w:rPr>
      <w:sz w:val="18"/>
      <w:szCs w:val="18"/>
    </w:rPr>
  </w:style>
  <w:style w:type="character" w:customStyle="1" w:styleId="14">
    <w:name w:val="批注主题 字符"/>
    <w:link w:val="7"/>
    <w:semiHidden/>
    <w:qFormat/>
    <w:uiPriority w:val="99"/>
    <w:rPr>
      <w:b/>
      <w:bCs/>
    </w:rPr>
  </w:style>
  <w:style w:type="paragraph" w:customStyle="1" w:styleId="15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542</Words>
  <Characters>3094</Characters>
  <Lines>25</Lines>
  <Paragraphs>7</Paragraphs>
  <TotalTime>8</TotalTime>
  <ScaleCrop>false</ScaleCrop>
  <LinksUpToDate>false</LinksUpToDate>
  <CharactersWithSpaces>3629</CharactersWithSpaces>
  <Application>WPS Office_4.2.2.6882_F1E327BC-269C-435d-A152-05C5408002CA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2023-01-06T13:28:00Z</dcterms:created>
  <dc:creator>hl wh</dc:creator>
  <cp:lastModifiedBy>lzy</cp:lastModifiedBy>
  <dcterms:modified xsi:type="dcterms:W3CDTF">2023-02-23T20:14:03Z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13D9CC428C8B45F82621B863277559EB</vt:lpwstr>
  </property>
</Properties>
</file>