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附件2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“智慧团建”系统毕业学生团员团组织关系转接业务操作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流程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依托“智慧团建”系统开展毕业学生团组织关系转接工作，按照以下步骤进行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确认并标记团支部团员毕业时间。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确认毕业学生团员身份和毕业时间。如果团员身份中有延迟毕业团员或者教师的情况，需要单独进行标记。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由转出团组织、转入团组织或者团员个人发起组织关系转接申请。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转入团组织审批同意后，将毕业学生团员分配到某个团支部中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若转入团组织为团支部，无需进行分配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具体操作及北京、广东、福建系统操作办法见“智慧团建”系统首页。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C4689"/>
    <w:rsid w:val="4A7C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2020-05-25T01:36:00Z</dcterms:created>
  <dc:creator>滑华骅</dc:creator>
  <cp:lastModifiedBy>滑华骅</cp:lastModifiedBy>
  <dcterms:modified xsi:type="dcterms:W3CDTF">2020-05-25T01:37:43Z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