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0"/>
          <w:szCs w:val="40"/>
        </w:rPr>
        <w:t>杭州师范大学学生社团年审考核自评表</w:t>
      </w:r>
    </w:p>
    <w:bookmarkEnd w:id="0"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（2021年度）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基本信息</w:t>
      </w:r>
    </w:p>
    <w:tbl>
      <w:tblPr>
        <w:tblStyle w:val="6"/>
        <w:tblW w:w="15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550"/>
        <w:gridCol w:w="2550"/>
        <w:gridCol w:w="2550"/>
        <w:gridCol w:w="255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社团名称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社团负责人（签名）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总分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（复审填写）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指导教师（签名）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指导单位（盖章）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计分表</w:t>
      </w:r>
    </w:p>
    <w:tbl>
      <w:tblPr>
        <w:tblStyle w:val="6"/>
        <w:tblW w:w="10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44"/>
        <w:gridCol w:w="1644"/>
        <w:gridCol w:w="1644"/>
        <w:gridCol w:w="1644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A基础项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B基础项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（复审认定）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C加分项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D减分项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（计负值）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/>
              </w:rPr>
              <w:t>E一票否决情况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社团自评分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lang w:eastAsia="zh-CN"/>
              </w:rPr>
              <w:t>（社团指导单位认定）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——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lang w:val="en-US" w:eastAsia="zh-CN"/>
              </w:rPr>
              <w:t>(校社团中心、校团委认定)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A基础项</w:t>
      </w:r>
    </w:p>
    <w:tbl>
      <w:tblPr>
        <w:tblStyle w:val="6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3288"/>
        <w:gridCol w:w="1814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考核分项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细则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认定材料要求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社团组织建设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（32分）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制度规范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（9.5分）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社团内部有明确的管理制度，包括社团简介、社团章程、会员管理制度，计2分/项，上限5分。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①社团简介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②社团章程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③会员管理制度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A2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社团年度工作计划、年度工作总结、日常会议记录完整，计1.5分/项，共4.5分。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①年度工作计划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②年度工作总结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③日常会议记录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A3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机构设置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（5分）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社团内部机构设置合理，工作职能明确，有清晰的组织架构，计2.5分/项，共5分。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①组织架构示意图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②内部机构职能说明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成员大会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（3分）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社团每年召开全体成员大会或成员代表大会，计3分。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大会新闻稿或照片（经发布）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社团成员与社团负责人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（10分）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社团能够提供真实、完整的成员名单（包含姓名、学院、班级、学号、职务、联系方式等），计5分。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完整的成员名单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A6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社团负责人严格按照要求换届，程序公开、规范，计3分。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换届公示文件（经发布）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A7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社团负责人任职前一学期及任期内学习成绩综合测评排名在班级（或专业）前50%，计2分。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成绩排名文件（标明负责人）或教务科证明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支部建设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（4.5分）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社团成立临时党支部或团支部，并在校团委备案，计3分。支部开展社团重要事项讨论或政治理论学习，计1.5分。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①支部备案文件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②新闻稿（经发布）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指导单位与指导教师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（13分）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A9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指导单位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（3分）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社团拥有固定办公场地或活动（排练）场地，计3分。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场地位置或照片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指导教师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（10分）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指导教师参与指导社团活动，每次不少于45分钟，计1分/次，上限10分。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新闻稿（经发布）或活动照片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社团活动与交流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（28分）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社团活动开展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（24分）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社团按照要求举办日常活动，活动策划、总结、照片完整，计0.5分/次，上限6分。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活动策划、总结、照片、新闻稿（经发布）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（每次活动打包为一份，同一活动就高计分）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A12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社团开展或承办院级活动，产生全院性的影响力，计1.</w:t>
            </w:r>
            <w:r>
              <w:rPr>
                <w:rFonts w:ascii="仿宋_GB2312" w:hAnsi="等线" w:eastAsia="仿宋_GB2312" w:cs="宋体"/>
                <w:kern w:val="0"/>
                <w:sz w:val="22"/>
              </w:rPr>
              <w:t>5</w:t>
            </w: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分/次，上限9分。</w:t>
            </w: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A13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社团开展或承办校级及以上活动，积极宣传和发展社团文化，产生较强的影响力，计</w:t>
            </w:r>
            <w:r>
              <w:rPr>
                <w:rFonts w:ascii="仿宋_GB2312" w:hAnsi="等线" w:eastAsia="仿宋_GB2312" w:cs="宋体"/>
                <w:kern w:val="0"/>
                <w:sz w:val="22"/>
              </w:rPr>
              <w:t>3</w:t>
            </w: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分/次，上限9分。</w:t>
            </w: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社团交流合作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（4分）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与兄弟社团进行密切合作，共同举办活动、交流合作讨论，计1分/次，上限4分。</w:t>
            </w: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社团财务管理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（9分）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A15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财务规范（9分）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社团财务有专人管理，收支流程规范，计3分。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财务管理制度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A16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资金来源与去向登记清楚，并且有相应原始凭证，账目清晰，计3分。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财务原始凭证及收支账目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A17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社团财务负责人定期向社团成员公布财务使用情况，并接受全体社团成员的监督，计3分。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财务公示文件或其他有效证明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社团宣传建设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（18分）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平台建设（6分）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社团按规定注册的微博、微信公众号、QQ等宣传平台（半年及以上），在指导单位备案，运行良好，计2分。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平台主页截图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（若并入学院公众号，提供相关推送截图）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A19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社团公共宣传平台关注量达100人计2分、达200人计3分，达300人计4分。（以关注量最高的平台计）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平台关注量截图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A20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内容宣传（12分）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社团发布原创作品（包括活动报道、宣传等），图文和视频总数达6个且单篇最高阅读量或播放量达100，计3分；总数达10个且单篇最高阅读量或播放量达100，计6分，同一内容的作品不重复计数。（Q</w:t>
            </w:r>
            <w:r>
              <w:rPr>
                <w:rFonts w:ascii="仿宋_GB2312" w:hAnsi="等线" w:eastAsia="仿宋_GB2312" w:cs="宋体"/>
                <w:kern w:val="0"/>
                <w:sz w:val="22"/>
              </w:rPr>
              <w:t>Q</w:t>
            </w: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、微博平台不计入）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原创作品数量及阅读量、播放量截图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A21</w:t>
            </w: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社团事迹被校院官方宣传平台进行宣传报道。院级计1分/次、校级计2分/次。同一事迹不重复计分，上限6分。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22"/>
          <w:szCs w:val="22"/>
        </w:rPr>
      </w:pPr>
      <w:r>
        <w:rPr>
          <w:rFonts w:ascii="楷体" w:hAnsi="楷体" w:eastAsia="楷体"/>
          <w:sz w:val="32"/>
          <w:szCs w:val="32"/>
        </w:rPr>
        <w:t>B</w:t>
      </w:r>
      <w:r>
        <w:rPr>
          <w:rFonts w:hint="eastAsia" w:ascii="楷体" w:hAnsi="楷体" w:eastAsia="楷体"/>
          <w:sz w:val="32"/>
          <w:szCs w:val="32"/>
        </w:rPr>
        <w:t>基础项</w:t>
      </w:r>
      <w:r>
        <w:rPr>
          <w:rFonts w:hint="eastAsia" w:ascii="楷体" w:hAnsi="楷体" w:eastAsia="楷体"/>
          <w:sz w:val="22"/>
          <w:szCs w:val="22"/>
        </w:rPr>
        <w:t>（</w:t>
      </w:r>
      <w:r>
        <w:rPr>
          <w:rFonts w:hint="eastAsia" w:ascii="楷体" w:hAnsi="楷体" w:eastAsia="楷体"/>
          <w:sz w:val="22"/>
          <w:szCs w:val="22"/>
          <w:lang w:eastAsia="zh-CN"/>
        </w:rPr>
        <w:t>此部分由校社团中心、校团委复审认定，无需自行填写</w:t>
      </w:r>
      <w:r>
        <w:rPr>
          <w:rFonts w:hint="eastAsia" w:ascii="楷体" w:hAnsi="楷体" w:eastAsia="楷体"/>
          <w:sz w:val="22"/>
          <w:szCs w:val="22"/>
        </w:rPr>
        <w:t>）</w:t>
      </w:r>
    </w:p>
    <w:tbl>
      <w:tblPr>
        <w:tblStyle w:val="6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844"/>
        <w:gridCol w:w="2494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8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B1</w:t>
            </w:r>
          </w:p>
        </w:tc>
        <w:tc>
          <w:tcPr>
            <w:tcW w:w="884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月报表及档案。社团按时上交月报表、档案，且内容完整、规范。（满分10分）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B2</w:t>
            </w:r>
          </w:p>
        </w:tc>
        <w:tc>
          <w:tcPr>
            <w:tcW w:w="884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精英班考核成绩。社团按时参加“学生社团骨干精英班”课程，不得无故缺勤、迟到、早退，积极参与课程互动，认真完成考试。其中课程参与情况5分、考试成绩5分。（满分10分）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B3</w:t>
            </w:r>
          </w:p>
        </w:tc>
        <w:tc>
          <w:tcPr>
            <w:tcW w:w="884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社团成员评价。校社团中心拟定考核评价内容，通过问卷、电话调查等形式随访社团成员，根据社团成员的评价反馈计算分数。（满分15分）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B4</w:t>
            </w:r>
          </w:p>
        </w:tc>
        <w:tc>
          <w:tcPr>
            <w:tcW w:w="884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配合学校工作情况。社团充分发挥自身特色，积极参与、配合学校的相关工作，态度端正，认真负责，完成度高。校社团中心、校团委根据社团实际情况计算分数。（满分15分）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C</w:t>
      </w:r>
      <w:r>
        <w:rPr>
          <w:rFonts w:hint="eastAsia" w:ascii="楷体" w:hAnsi="楷体" w:eastAsia="楷体"/>
          <w:sz w:val="32"/>
          <w:szCs w:val="32"/>
        </w:rPr>
        <w:t>加分项</w:t>
      </w:r>
    </w:p>
    <w:tbl>
      <w:tblPr>
        <w:tblStyle w:val="6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216"/>
        <w:gridCol w:w="2381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认定材料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材料数量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社团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自评分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认定分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C1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社团获得综合性荣誉。校级（如十佳学生社团）计2分/项、市级计3分/项、省级计5分/项，国家级（如全国百强学生社团）计8分/项。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C2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社团参加校内外各类文艺体育、创新创业等与社团宗旨相关的赛事，并获得正规荣誉（有关部门颁发）。市级计3分/项、省级计5分/项、国家级计8分/项。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C3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相关事迹受新闻媒体宣传报道。市级媒体（钱江晚报、青年时报、杭州日报等）计3分/次、省级媒体（浙江日报、浙江卫视等）计5分/次、国家级媒体（人民日报、中国教育报、中央电视台、新华社等）计8分/次。同一篇报道就高计算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宣传报道截图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C4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社团成功组织社会实践活动，并获得校级及以上荣誉，计3分/项。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荣誉证书或获奖证明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C5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社团参与校社团中心“学生社团骨干精英班”。获得“优秀社团”称号计2分、获得“精英社团”称号计3分。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荣誉证书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C6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社团参与校社团中心“学生社团精品立项”。普通立项计3分/项、精品立项计5分/项。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立项证明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C7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社团参与校社团中心“百团路演”活动，计2分/次。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新闻稿或活动照片等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C8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社团参与校社团中心“八大类社团联盟理事会”，并提出有建设性意义的提案，计2分/条。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参与提案内容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C9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社团负责人政治面貌为中共党员或中共预备党员，计2分。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C10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社团指导教师政治面貌为中共党员或中共预备党员，计2分。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西湖先锋系统界面截图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C11</w:t>
            </w:r>
          </w:p>
        </w:tc>
        <w:tc>
          <w:tcPr>
            <w:tcW w:w="521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社团指导教师依托社团开设相关公共选修课程，计4分/门。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教务系统课程简介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D</w:t>
      </w:r>
      <w:r>
        <w:rPr>
          <w:rFonts w:hint="eastAsia" w:ascii="楷体" w:hAnsi="楷体" w:eastAsia="楷体"/>
          <w:sz w:val="32"/>
          <w:szCs w:val="32"/>
        </w:rPr>
        <w:t>减分项</w:t>
      </w:r>
    </w:p>
    <w:tbl>
      <w:tblPr>
        <w:tblStyle w:val="6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597"/>
        <w:gridCol w:w="2078"/>
        <w:gridCol w:w="2078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初审认定分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复审认定分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D1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社团内部管理混乱，档案严重缺失，扣5分。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D2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社团未按规定修改社团章程或变更注册登记和备案事项，扣5分。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D3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社团成员未经社团集体研究授权，以社团名义开展活动，视情况扣5-10分。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D4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社团未经指导教师同意、指导单位批准，举办出游、社会实践、外出考察等校外活动或具有一定风险的活动，扣5分/次。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D5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社团不按规定私自发行刊物或运营新媒体平台，扣5分。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D6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社团在各类活动当中出现不当行为、发表不当言论等较大问题，视情况扣5-10分。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D7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社团出现网络舆情事件，产生不良影响的，扣5分.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D8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社团成员加入社团数量超过两个，视情况扣1-3分。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D9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社团出现违规招新行为，扣3分。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</w:tbl>
    <w:p>
      <w:pPr>
        <w:spacing w:before="156" w:beforeLines="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E一票否决情况</w:t>
      </w:r>
    </w:p>
    <w:tbl>
      <w:tblPr>
        <w:tblStyle w:val="6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597"/>
        <w:gridCol w:w="2078"/>
        <w:gridCol w:w="2078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考核项目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初审认定情况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复审认定情况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E1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年审过程中存在弄虚作假行为。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E2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社团未经指导教师同意、指导单位批准，自行与校外任何单位、组织或个人签订任何形式的合约或协议。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E3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社团存在违规冠名情况的。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E4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社团财务管理及使用不规范，情节严重的社团。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E5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社团未经学校党委批准涉及外事事务的。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E6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社团及其成员开展与其宗旨不符的活动、举办纯商业性活动、参与违法违纪活动、散布违背宪法、法律法规和党的路线方针政策的错误观点和言论。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2"/>
              </w:rPr>
              <w:t>E7</w:t>
            </w:r>
          </w:p>
        </w:tc>
        <w:tc>
          <w:tcPr>
            <w:tcW w:w="759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社团活动中出现重大社会舆情事件，处置不当并造成重大影响。</w:t>
            </w: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</w:p>
        </w:tc>
      </w:tr>
    </w:tbl>
    <w:p>
      <w:pPr>
        <w:rPr>
          <w:rFonts w:ascii="仿宋_GB2312" w:hAnsi="仿宋" w:eastAsia="仿宋_GB2312"/>
          <w:sz w:val="2"/>
          <w:szCs w:val="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9"/>
    <w:rsid w:val="00002EFD"/>
    <w:rsid w:val="000654E1"/>
    <w:rsid w:val="00070A8C"/>
    <w:rsid w:val="0008350C"/>
    <w:rsid w:val="000D4AA7"/>
    <w:rsid w:val="001044AE"/>
    <w:rsid w:val="00110CA3"/>
    <w:rsid w:val="001158DE"/>
    <w:rsid w:val="00120D24"/>
    <w:rsid w:val="00134FF7"/>
    <w:rsid w:val="001613DF"/>
    <w:rsid w:val="001F2860"/>
    <w:rsid w:val="00234D30"/>
    <w:rsid w:val="00285BBA"/>
    <w:rsid w:val="003623F4"/>
    <w:rsid w:val="003924FC"/>
    <w:rsid w:val="003F692E"/>
    <w:rsid w:val="004133F6"/>
    <w:rsid w:val="00434552"/>
    <w:rsid w:val="004A162A"/>
    <w:rsid w:val="004B2E96"/>
    <w:rsid w:val="004F4407"/>
    <w:rsid w:val="00507746"/>
    <w:rsid w:val="00520AC5"/>
    <w:rsid w:val="0053642B"/>
    <w:rsid w:val="0054333A"/>
    <w:rsid w:val="00566688"/>
    <w:rsid w:val="005F568F"/>
    <w:rsid w:val="00605408"/>
    <w:rsid w:val="0062528B"/>
    <w:rsid w:val="00634F79"/>
    <w:rsid w:val="0065351E"/>
    <w:rsid w:val="00667669"/>
    <w:rsid w:val="00696DA0"/>
    <w:rsid w:val="00745038"/>
    <w:rsid w:val="00783CEF"/>
    <w:rsid w:val="00790255"/>
    <w:rsid w:val="007C3FB4"/>
    <w:rsid w:val="0084339B"/>
    <w:rsid w:val="008913BF"/>
    <w:rsid w:val="008E198A"/>
    <w:rsid w:val="00947FAE"/>
    <w:rsid w:val="00995A50"/>
    <w:rsid w:val="009E627D"/>
    <w:rsid w:val="00A354C9"/>
    <w:rsid w:val="00A80884"/>
    <w:rsid w:val="00AA12A5"/>
    <w:rsid w:val="00AF553C"/>
    <w:rsid w:val="00B2083D"/>
    <w:rsid w:val="00B873EC"/>
    <w:rsid w:val="00BA571E"/>
    <w:rsid w:val="00BB37D8"/>
    <w:rsid w:val="00C004B8"/>
    <w:rsid w:val="00C11F59"/>
    <w:rsid w:val="00C960BD"/>
    <w:rsid w:val="00CB68F8"/>
    <w:rsid w:val="00CF50E4"/>
    <w:rsid w:val="00D721BB"/>
    <w:rsid w:val="00D86287"/>
    <w:rsid w:val="00DA2659"/>
    <w:rsid w:val="00DD41A1"/>
    <w:rsid w:val="00E06164"/>
    <w:rsid w:val="00E30B20"/>
    <w:rsid w:val="00E34F5C"/>
    <w:rsid w:val="00E634B0"/>
    <w:rsid w:val="00E665CB"/>
    <w:rsid w:val="00E87FCA"/>
    <w:rsid w:val="00E966E5"/>
    <w:rsid w:val="00ED6F8F"/>
    <w:rsid w:val="00EE171B"/>
    <w:rsid w:val="00EE3943"/>
    <w:rsid w:val="00EF49F3"/>
    <w:rsid w:val="00F36199"/>
    <w:rsid w:val="00FA64C7"/>
    <w:rsid w:val="2B536095"/>
    <w:rsid w:val="3E212D1C"/>
    <w:rsid w:val="7F5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23C7F-6AA8-41EE-8026-FCB0604EF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535</Words>
  <Characters>3054</Characters>
  <Lines>25</Lines>
  <Paragraphs>7</Paragraphs>
  <TotalTime>283</TotalTime>
  <ScaleCrop>false</ScaleCrop>
  <LinksUpToDate>false</LinksUpToDate>
  <CharactersWithSpaces>3582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2021-08-25T16:20:00Z</dcterms:created>
  <dc:creator>hl wh</dc:creator>
  <cp:lastModifiedBy>Administrator</cp:lastModifiedBy>
  <dcterms:modified xsi:type="dcterms:W3CDTF">2022-03-07T07:56:22Z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AAB4A79C26C943038CA27DA92DD9D58C</vt:lpwstr>
  </property>
</Properties>
</file>