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2020 年度浙江省大学生科技创新活动计划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暨新苗人才计划项目立项名单</w:t>
      </w:r>
    </w:p>
    <w:p>
      <w:pPr>
        <w:jc w:val="center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</w:p>
    <w:tbl>
      <w:tblPr>
        <w:tblStyle w:val="4"/>
        <w:tblW w:w="64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43"/>
        <w:gridCol w:w="5134"/>
        <w:gridCol w:w="951"/>
        <w:gridCol w:w="12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2020R427001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基于区块链技术的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养殖畜牧业数字化生产研究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孙寒冰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彭伟斌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2020R427002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杭州市智慧法院实践状况考察与研究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丹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黄晓平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沈钧儒法学院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2020R427003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电动车交通事故及其防治实证研究—— 以杭州市余杭区部分地区为例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胡一慧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  林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沈钧儒法学院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2020R427004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乡村振兴战略中村干部执行力研究--基于四省十三村的社会调查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周怡男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张孝廷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2020R427005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老龄化背景下老旧小区加装电梯面临的困境及解决措施探究——以长三角地区为例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袁  欢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张旭升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2020R427006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城市发展中老漂族社会创新服务项目研究——以杭州市阳光社区幸福家园·老漂书院公益创投项目为例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陈嘉熠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沈费伟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城中村改造背景下居民权利待遇的变迁、问题与治理创新研究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欢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陈永杰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卢福营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智慧教学软件及规模化应用研究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张文静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杨俊锋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家庭教育中儿童话语权现状及效果评价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刘瑞宇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陈继旭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基于Web3D技术的中学虚拟实验平台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赵文瑆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徐光涛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近10年中美小学性教育政策实施对比及启示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顾嘉楠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徐彩娣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小学低段户外式数学课堂系统的构建与开发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蒋妤欣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章苏静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面向乡村的小学全科教师毕业服务研究——基于杭州师范大学小学教育定向招生毕业生的视角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陆丽娟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仲玉英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基于WBGT温度对热伤害预防应用杭州亚运场馆建设与赛事管理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谢明良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陈  佑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体育与健康学院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浙江省新高考改革背景下考生选考物理的影响因素分析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陈怡珺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叶黎明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“一带一路”沿线国家留学生汉语学习的困难及对策调查研究——以在杭中亚留学生语法偏误为例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何昕怡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剑宇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《大学生如何拯救老字号》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金至诚</w:t>
            </w:r>
          </w:p>
        </w:tc>
        <w:tc>
          <w:tcPr>
            <w:tcW w:w="565" w:type="pct"/>
            <w:vAlign w:val="center"/>
          </w:tcPr>
          <w:p>
            <w:pPr>
              <w:pStyle w:val="6"/>
              <w:widowControl/>
              <w:spacing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余清良</w:t>
            </w:r>
          </w:p>
          <w:p>
            <w:pPr>
              <w:pStyle w:val="6"/>
              <w:widowControl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李冈原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打造“移动办事之城”——关于杭州政务改革实践前沿的调研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王英妮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姚永辉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“结构—行动”视角下快递员城市生存行动策略研究——基于杭州的样本分析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晴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陈晓玲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历史记忆与认同建构：浙江民进老一辈多党合作亲历者口述历史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堵嘉锋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李冈原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李俊洁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从“无缘”社会到“有缘”社会的蜕变——基于浙江省麻风村遗址调研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刘慧珍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周东华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“熟人社会”“半熟人社会”“陌生人社会” 三种社会类型下垃圾分类治理模式探析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殷兴潮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丁贤勇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徐杨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秀松长青：革命文化融入党性教育路径探析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—以中共早期革命家俞秀松为例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  洁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管庆江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丁贤勇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文化传承助力乡村振兴：以上虞大善小坞村“瓷”“善”文化为例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姚昕钰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刘俊峰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丁贤勇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个体化趋势下青年群体状态对家庭关系的影响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张  怡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刘志方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英语绘本教学对小学高段跨文化意识的影响研究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俞宙聪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谢  萍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一种利用双激光束测量金属丝杨氏模量的实验装置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胡依静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杨旭昕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基于空间分析技术的细菌型食源性疾病时空聚集性及影响因子分析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孙静怡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婷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DroneGo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”可移动式灾难响应系统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迪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何颖俞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杭州市黑臭水体高分遥感识别及时空分布变化研究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沁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于之锋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斌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少儿编程教育的满意度调查及其对策探究——以杭州市为例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王聪珊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初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介孔复合金属氧化物的制备及催化应用研究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郑慧琳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徐伟明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纳米氧化锌胁迫下大麦幼苗生理生化及抗逆基因表达研究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董梦圆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薛大伟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大麦RIL群体籽粒淀粉含量及遗传变异分析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雍杨莹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张晓勤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蚓粪基复合阻控剂施用下土壤-蔬菜体系中重金属的迁移转化特征研究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李珍珍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朱维琴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苦蘵内生真菌及其抗肿瘤活性研究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王灵艳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展晓日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王慧中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通过真空浸润建立基因编辑植物的高效方法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许嘉盈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弦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基于异构数据的患者病程可视化工具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罗伟斌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袁贞明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张  佳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350" w:type="pct"/>
            <w:vAlign w:val="center"/>
          </w:tcPr>
          <w:p>
            <w:pPr>
              <w:spacing w:before="120" w:beforeLines="5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可视化少儿编程平台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施莹丹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洪立斌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大学生合理用药素养量表研制与应用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樊璐琦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刘淑聪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代孕有限开放的立法认同度研究——基于利益相关者的调查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关少阳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李宇阳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α-humulene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通过抑制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Wnt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β-catenin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信号通路抑制非小细胞性肺癌上皮-间质转化的研究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林笑含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航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恬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糖醇调节糖脂代谢对阿尔兹海默综合征相关神经损伤的保护作用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陆林杰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王欢欢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宇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bF9- R338L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转基因血友病B小鼠模的构建及其凝血功能的鉴定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鲁旭东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章国卫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音乐运动疗法在不确定性压力影响下的老年人中的推广策略研究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杨新杰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王晓蕾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系列细胞分子生物学实验器具的研发与推广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朱  茵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陈功星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恬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动态路由下双层交通网络中拥堵机制与资源分配策略研究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李子扬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刘润然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基于相对性指标的区域创新与经济增长的关系挖掘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方学进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韩筱璞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跨境电商视角下的信息流广告营销方案设计研究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许雅靖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郦  瞻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基于网络嵌入和融合模型的社交关系预测算法研究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于柿民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刘  闯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稀土金属铕聚合物发光高分子材料的制备与性能研究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俞韩啸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孙  燕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钱江学院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AGV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叉车路径规划技术研究及应用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陆金柳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王玉槐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钱江学院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pH值响应型槲皮素前药的合成、分离、纯化及抗肿瘤活性测试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方雅琪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磊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钱江学院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可重构模块化机器人及其控制系统研究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周  杰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虹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钱江学院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中老年女性广场舞者健康体适能和心理健康评定及效益关系研究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袁海涛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徐玉明</w:t>
            </w:r>
          </w:p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陈玉平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体育与健康学院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《民富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·山青：乡村振兴战略背景下桐庐县“绿色产业链”模式推广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方常仙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夏卫东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丁贤勇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徐  杨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面向大学生的“半熟人”轻型社交平台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敏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斌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电化学联用四级杆飞行时间质谱在线模拟中药活性成分代谢的研究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娟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君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一种快速启动主流厌氧氨氧化反应器的方法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夏雯静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金仁村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大豆转录因子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GmbZIP131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耐盐响应机制研究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艳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皮二旭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基于深度学习的阿尔兹海默症多模态辅助诊断模型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飞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李秀梅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基于信誉机制的车联网群智感知安全技术研究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蔚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刘雪娇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基于微波辅助重排反应的毛兰素类似物的合成及其抗肿瘤活性研究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蒋松伟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恬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型糖尿病患者病耻感现状、影响因素及干预策略研究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赵彬雨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曹梅娟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357" w:firstLineChars="1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榄香烯原料药的各个异构体的分离、提纯和基于分子配伍理论的生物活性评价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香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叶向阳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基于标准化商品编码数据的产业趋势挖掘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黄鑫伟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章剑林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基于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UTAUT2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模型的新零售消费者接受行为研究——以杭州市为例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俞金君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王淑翠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应用于中小学实验教育的多模态自然交互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MR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系统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罗天任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潘志庚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张明敏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3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青少年罪犯群体脏话亚文化研究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及干预——以杭州市看守所为例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曹钦渝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群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经亨颐教师教育学院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稀土出口贫困化增长趋势验证及上游企业集约发展对策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梁荣生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杨丹妮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基于“代谢流”效应的双酶催化合成阿瑞吡坦手性中间体研究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静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王安明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材料与化学化工学院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珍稀濒危药用金线莲种质资源核心种质库构建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郑凯欣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王慧中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冯尚国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杭白菊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MicroRNA156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参与介导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UV-B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诱发黄酮合成的调控机制研究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程建梅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杨燕君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徐茂军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CrebA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基因在飞蝗生殖与免疫中的功能研究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胡耀文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王世贵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银杏黄酮合成相关基因家族对不同信号响应的研究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阮茹珏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徐茂军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倪  君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互联网保险新模式用户接受影响因素研究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钱诗颖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柯丽敏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透视镜——社交网红商业价值评估平台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江一帅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王  澎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阿里巴巴商学院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艺术无障碍-特殊儿童艺术疗愈项目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李欣然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胡  俊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数字化背景下大学生创新创业的路径研究——以短视频产业为例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洪梓琳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周微微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文化创意学院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2020R4270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3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</w:rPr>
              <w:t>AngelGirl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设计品牌——关爱特殊儿童公益项目</w:t>
            </w:r>
          </w:p>
        </w:tc>
        <w:tc>
          <w:tcPr>
            <w:tcW w:w="43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沈晨佳</w:t>
            </w:r>
          </w:p>
        </w:tc>
        <w:tc>
          <w:tcPr>
            <w:tcW w:w="565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涵</w:t>
            </w:r>
          </w:p>
        </w:tc>
        <w:tc>
          <w:tcPr>
            <w:tcW w:w="895" w:type="pct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</w:rPr>
              <w:t>经亨颐教师教育学院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GB2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75221"/>
    <w:rsid w:val="40F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40" w:firstLine="313" w:firstLineChars="149"/>
    </w:pPr>
    <w:rPr>
      <w:rFonts w:ascii="Times New Roman" w:hAnsi="Times New Roman" w:eastAsia="宋体" w:cs="Times New Roma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Indent"/>
    <w:basedOn w:val="1"/>
    <w:qFormat/>
    <w:uiPriority w:val="0"/>
    <w:pPr>
      <w:spacing w:line="240" w:lineRule="auto"/>
      <w:ind w:left="540" w:firstLine="313" w:firstLineChars="149"/>
      <w:jc w:val="both"/>
      <w:textAlignment w:val="baseline"/>
    </w:pPr>
  </w:style>
  <w:style w:type="character" w:customStyle="1" w:styleId="7">
    <w:name w:val="NormalCharacter"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2020-09-24T12:46:00Z</dcterms:created>
  <dc:creator>谢三</dc:creator>
  <cp:lastModifiedBy>谢三</cp:lastModifiedBy>
  <dcterms:modified xsi:type="dcterms:W3CDTF">2020-09-24T13:37:28Z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