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</w:p>
    <w:p>
      <w:pPr>
        <w:spacing w:line="520" w:lineRule="exact"/>
        <w:jc w:val="center"/>
        <w:rPr>
          <w:rFonts w:ascii="黑体" w:hAnsi="黑体" w:eastAsia="黑体"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  <w:t>第一届杭州市青年文学艺术联合会会员、理事、高级顾问推荐汇总表</w:t>
      </w:r>
      <w:bookmarkEnd w:id="0"/>
    </w:p>
    <w:p>
      <w:pPr>
        <w:spacing w:line="520" w:lineRule="exact"/>
        <w:jc w:val="center"/>
        <w:rPr>
          <w:rFonts w:ascii="黑体" w:hAnsi="黑体" w:eastAsia="黑体"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推荐单位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2835"/>
        <w:gridCol w:w="2977"/>
        <w:gridCol w:w="155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1" w:type="dxa"/>
          </w:tcPr>
          <w:p>
            <w:pPr>
              <w:spacing w:line="520" w:lineRule="exact"/>
              <w:ind w:firstLine="640" w:firstLineChars="2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 别</w:t>
            </w:r>
          </w:p>
        </w:tc>
        <w:tc>
          <w:tcPr>
            <w:tcW w:w="2835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559" w:type="dxa"/>
          </w:tcPr>
          <w:p>
            <w:pPr>
              <w:spacing w:line="520" w:lineRule="exact"/>
              <w:ind w:firstLine="320" w:firstLineChars="1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2410" w:type="dxa"/>
          </w:tcPr>
          <w:p>
            <w:pPr>
              <w:spacing w:line="520" w:lineRule="exact"/>
              <w:ind w:firstLine="320" w:firstLineChars="1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1</w:t>
            </w:r>
          </w:p>
        </w:tc>
        <w:tc>
          <w:tcPr>
            <w:tcW w:w="2551" w:type="dxa"/>
          </w:tcPr>
          <w:p>
            <w:pPr>
              <w:spacing w:line="520" w:lineRule="exact"/>
              <w:ind w:firstLine="640" w:firstLineChars="2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ind w:firstLine="320" w:firstLineChars="1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1" w:type="dxa"/>
          </w:tcPr>
          <w:p>
            <w:pPr>
              <w:spacing w:line="520" w:lineRule="exact"/>
              <w:ind w:firstLine="640" w:firstLineChars="2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ind w:firstLine="320" w:firstLineChars="1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51" w:type="dxa"/>
          </w:tcPr>
          <w:p>
            <w:pPr>
              <w:spacing w:line="520" w:lineRule="exact"/>
              <w:ind w:firstLine="640" w:firstLineChars="2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ind w:firstLine="320" w:firstLineChars="1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51" w:type="dxa"/>
          </w:tcPr>
          <w:p>
            <w:pPr>
              <w:spacing w:line="520" w:lineRule="exact"/>
              <w:ind w:firstLine="640" w:firstLineChars="2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ind w:firstLine="320" w:firstLineChars="1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51" w:type="dxa"/>
          </w:tcPr>
          <w:p>
            <w:pPr>
              <w:spacing w:line="520" w:lineRule="exact"/>
              <w:ind w:firstLine="640" w:firstLineChars="2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ind w:firstLine="320" w:firstLineChars="1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51" w:type="dxa"/>
          </w:tcPr>
          <w:p>
            <w:pPr>
              <w:spacing w:line="520" w:lineRule="exact"/>
              <w:ind w:firstLine="640" w:firstLineChars="2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ind w:firstLine="320" w:firstLineChars="1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51" w:type="dxa"/>
          </w:tcPr>
          <w:p>
            <w:pPr>
              <w:spacing w:line="520" w:lineRule="exact"/>
              <w:ind w:firstLine="640" w:firstLineChars="2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ind w:firstLine="320" w:firstLineChars="1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51" w:type="dxa"/>
          </w:tcPr>
          <w:p>
            <w:pPr>
              <w:spacing w:line="520" w:lineRule="exact"/>
              <w:ind w:firstLine="640" w:firstLineChars="2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ind w:firstLine="320" w:firstLineChars="1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51" w:type="dxa"/>
          </w:tcPr>
          <w:p>
            <w:pPr>
              <w:spacing w:line="520" w:lineRule="exact"/>
              <w:ind w:firstLine="640" w:firstLineChars="2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ind w:firstLine="320" w:firstLineChars="1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51" w:type="dxa"/>
          </w:tcPr>
          <w:p>
            <w:pPr>
              <w:spacing w:line="520" w:lineRule="exact"/>
              <w:ind w:firstLine="640" w:firstLineChars="200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520" w:lineRule="exact"/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</w:pPr>
      <w:r>
        <w:rPr>
          <w:rFonts w:hint="eastAsia" w:ascii="仿宋_GB2312" w:hAnsi="黑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类别为：理事、会员、高级顾问，按照理事在前会员在后的顺序排列，同类别请按重要性排序。</w:t>
      </w:r>
    </w:p>
    <w:sectPr>
      <w:pgSz w:w="16838" w:h="11906" w:orient="landscape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21B4"/>
    <w:rsid w:val="2289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2020-06-01T03:12:00Z</dcterms:created>
  <dc:creator>馨月馨樾Zxy</dc:creator>
  <cp:lastModifiedBy>馨月馨樾Zxy</cp:lastModifiedBy>
  <dcterms:modified xsi:type="dcterms:W3CDTF">2020-06-01T03:13:09Z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