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8级新生大合唱比赛评分标准</w:t>
      </w:r>
    </w:p>
    <w:bookmarkEnd w:id="0"/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本次合唱比赛的评分标准按歌曲内容、精神面貌及台风、艺术效果三部分进行评分，满分为</w:t>
      </w:r>
      <w:r>
        <w:rPr>
          <w:rFonts w:ascii="仿宋_GB2312" w:hAnsi="微软雅黑" w:eastAsia="仿宋_GB2312"/>
          <w:sz w:val="32"/>
          <w:szCs w:val="32"/>
        </w:rPr>
        <w:t>100</w:t>
      </w:r>
      <w:r>
        <w:rPr>
          <w:rFonts w:hint="eastAsia" w:ascii="仿宋_GB2312" w:hAnsi="微软雅黑" w:eastAsia="仿宋_GB2312"/>
          <w:sz w:val="32"/>
          <w:szCs w:val="32"/>
        </w:rPr>
        <w:t>分。具体评分标准如下：</w:t>
      </w:r>
    </w:p>
    <w:p>
      <w:pPr>
        <w:spacing w:line="600" w:lineRule="exact"/>
        <w:ind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（一）歌曲内容（</w:t>
      </w:r>
      <w:r>
        <w:rPr>
          <w:rFonts w:ascii="仿宋_GB2312" w:hAnsi="微软雅黑" w:eastAsia="仿宋_GB2312"/>
          <w:b/>
          <w:sz w:val="32"/>
          <w:szCs w:val="32"/>
        </w:rPr>
        <w:t>30</w:t>
      </w:r>
      <w:r>
        <w:rPr>
          <w:rFonts w:hint="eastAsia" w:ascii="仿宋_GB2312" w:hAnsi="微软雅黑" w:eastAsia="仿宋_GB2312"/>
          <w:b/>
          <w:sz w:val="32"/>
          <w:szCs w:val="32"/>
        </w:rPr>
        <w:t>分）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曲目积极向上</w:t>
      </w:r>
    </w:p>
    <w:p>
      <w:pPr>
        <w:spacing w:line="600" w:lineRule="exact"/>
        <w:ind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（二）精神面貌及台风（</w:t>
      </w:r>
      <w:r>
        <w:rPr>
          <w:rFonts w:ascii="仿宋_GB2312" w:hAnsi="微软雅黑" w:eastAsia="仿宋_GB2312"/>
          <w:b/>
          <w:sz w:val="32"/>
          <w:szCs w:val="32"/>
        </w:rPr>
        <w:t>20</w:t>
      </w:r>
      <w:r>
        <w:rPr>
          <w:rFonts w:hint="eastAsia" w:ascii="仿宋_GB2312" w:hAnsi="微软雅黑" w:eastAsia="仿宋_GB2312"/>
          <w:b/>
          <w:sz w:val="32"/>
          <w:szCs w:val="32"/>
        </w:rPr>
        <w:t>分）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、参赛人数符合要求，精神饱满，富有朝气（</w:t>
      </w:r>
      <w:r>
        <w:rPr>
          <w:rFonts w:ascii="仿宋_GB2312" w:hAnsi="微软雅黑" w:eastAsia="仿宋_GB2312"/>
          <w:sz w:val="32"/>
          <w:szCs w:val="32"/>
        </w:rPr>
        <w:t>10</w:t>
      </w:r>
      <w:r>
        <w:rPr>
          <w:rFonts w:hint="eastAsia" w:ascii="仿宋_GB2312" w:hAnsi="微软雅黑" w:eastAsia="仿宋_GB2312"/>
          <w:sz w:val="32"/>
          <w:szCs w:val="32"/>
        </w:rPr>
        <w:t>分）。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、各参赛队遵守赛场纪律，进、出场整齐、有序，台风良好（</w:t>
      </w:r>
      <w:r>
        <w:rPr>
          <w:rFonts w:ascii="仿宋_GB2312" w:hAnsi="微软雅黑" w:eastAsia="仿宋_GB2312"/>
          <w:sz w:val="32"/>
          <w:szCs w:val="32"/>
        </w:rPr>
        <w:t>10</w:t>
      </w:r>
      <w:r>
        <w:rPr>
          <w:rFonts w:hint="eastAsia" w:ascii="仿宋_GB2312" w:hAnsi="微软雅黑" w:eastAsia="仿宋_GB2312"/>
          <w:sz w:val="32"/>
          <w:szCs w:val="32"/>
        </w:rPr>
        <w:t>分）。</w:t>
      </w:r>
    </w:p>
    <w:p>
      <w:pPr>
        <w:spacing w:line="600" w:lineRule="exact"/>
        <w:ind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（三）演唱效果（</w:t>
      </w:r>
      <w:r>
        <w:rPr>
          <w:rFonts w:ascii="仿宋_GB2312" w:hAnsi="微软雅黑" w:eastAsia="仿宋_GB2312"/>
          <w:b/>
          <w:sz w:val="32"/>
          <w:szCs w:val="32"/>
        </w:rPr>
        <w:t>50</w:t>
      </w:r>
      <w:r>
        <w:rPr>
          <w:rFonts w:hint="eastAsia" w:ascii="仿宋_GB2312" w:hAnsi="微软雅黑" w:eastAsia="仿宋_GB2312"/>
          <w:b/>
          <w:sz w:val="32"/>
          <w:szCs w:val="32"/>
        </w:rPr>
        <w:t>分）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、演唱节奏准确鲜明，音准良好（</w:t>
      </w:r>
      <w:r>
        <w:rPr>
          <w:rFonts w:ascii="仿宋_GB2312" w:hAnsi="微软雅黑" w:eastAsia="仿宋_GB2312"/>
          <w:sz w:val="32"/>
          <w:szCs w:val="32"/>
        </w:rPr>
        <w:t>10</w:t>
      </w:r>
      <w:r>
        <w:rPr>
          <w:rFonts w:hint="eastAsia" w:ascii="仿宋_GB2312" w:hAnsi="微软雅黑" w:eastAsia="仿宋_GB2312"/>
          <w:sz w:val="32"/>
          <w:szCs w:val="32"/>
        </w:rPr>
        <w:t>分）。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、音色优美、有感染力，吐字清晰（</w:t>
      </w:r>
      <w:r>
        <w:rPr>
          <w:rFonts w:ascii="仿宋_GB2312" w:hAnsi="微软雅黑" w:eastAsia="仿宋_GB2312"/>
          <w:sz w:val="32"/>
          <w:szCs w:val="32"/>
        </w:rPr>
        <w:t>10</w:t>
      </w:r>
      <w:r>
        <w:rPr>
          <w:rFonts w:hint="eastAsia" w:ascii="仿宋_GB2312" w:hAnsi="微软雅黑" w:eastAsia="仿宋_GB2312"/>
          <w:sz w:val="32"/>
          <w:szCs w:val="32"/>
        </w:rPr>
        <w:t>分）。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/>
          <w:sz w:val="28"/>
          <w:szCs w:val="28"/>
        </w:rPr>
      </w:pPr>
      <w:r>
        <w:rPr>
          <w:rFonts w:ascii="仿宋_GB2312" w:hAnsi="微软雅黑" w:eastAsia="仿宋_GB2312"/>
          <w:sz w:val="32"/>
          <w:szCs w:val="32"/>
        </w:rPr>
        <w:t>3</w:t>
      </w:r>
      <w:r>
        <w:rPr>
          <w:rFonts w:hint="eastAsia" w:ascii="仿宋_GB2312" w:hAnsi="微软雅黑" w:eastAsia="仿宋_GB2312"/>
          <w:sz w:val="32"/>
          <w:szCs w:val="32"/>
        </w:rPr>
        <w:t>、能</w:t>
      </w:r>
      <w:r>
        <w:rPr>
          <w:rFonts w:hint="eastAsia" w:ascii="仿宋_GB2312" w:hAnsi="微软雅黑" w:eastAsia="仿宋_GB2312"/>
          <w:sz w:val="28"/>
          <w:szCs w:val="28"/>
        </w:rPr>
        <w:t>够把握歌曲和主题思想，作品处理得当，表演完整（</w:t>
      </w:r>
      <w:r>
        <w:rPr>
          <w:rFonts w:ascii="仿宋_GB2312" w:hAnsi="微软雅黑" w:eastAsia="仿宋_GB2312"/>
          <w:sz w:val="28"/>
          <w:szCs w:val="28"/>
        </w:rPr>
        <w:t>10</w:t>
      </w:r>
      <w:r>
        <w:rPr>
          <w:rFonts w:hint="eastAsia" w:ascii="仿宋_GB2312" w:hAnsi="微软雅黑" w:eastAsia="仿宋_GB2312"/>
          <w:sz w:val="28"/>
          <w:szCs w:val="28"/>
        </w:rPr>
        <w:t>分）</w:t>
      </w:r>
    </w:p>
    <w:p>
      <w:pPr>
        <w:spacing w:line="600" w:lineRule="exact"/>
        <w:ind w:firstLine="560" w:firstLineChars="200"/>
        <w:rPr>
          <w:rFonts w:hint="eastAsia" w:ascii="仿宋_GB2312" w:hAnsi="微软雅黑" w:eastAsia="仿宋_GB2312"/>
          <w:sz w:val="28"/>
          <w:szCs w:val="28"/>
        </w:rPr>
      </w:pPr>
      <w:r>
        <w:rPr>
          <w:rFonts w:ascii="仿宋_GB2312" w:hAnsi="微软雅黑" w:eastAsia="仿宋_GB2312"/>
          <w:sz w:val="28"/>
          <w:szCs w:val="28"/>
        </w:rPr>
        <w:t>4</w:t>
      </w:r>
      <w:r>
        <w:rPr>
          <w:rFonts w:hint="eastAsia" w:ascii="仿宋_GB2312" w:hAnsi="微软雅黑" w:eastAsia="仿宋_GB2312"/>
          <w:sz w:val="28"/>
          <w:szCs w:val="28"/>
        </w:rPr>
        <w:t>、合唱队员与指挥及伴奏配和默契（</w:t>
      </w:r>
      <w:r>
        <w:rPr>
          <w:rFonts w:ascii="仿宋_GB2312" w:hAnsi="微软雅黑" w:eastAsia="仿宋_GB2312"/>
          <w:sz w:val="28"/>
          <w:szCs w:val="28"/>
        </w:rPr>
        <w:t>10</w:t>
      </w:r>
      <w:r>
        <w:rPr>
          <w:rFonts w:hint="eastAsia" w:ascii="仿宋_GB2312" w:hAnsi="微软雅黑" w:eastAsia="仿宋_GB2312"/>
          <w:sz w:val="28"/>
          <w:szCs w:val="28"/>
        </w:rPr>
        <w:t>分）。</w:t>
      </w:r>
    </w:p>
    <w:p>
      <w:pPr>
        <w:spacing w:line="600" w:lineRule="exact"/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ascii="仿宋_GB2312" w:hAnsi="微软雅黑" w:eastAsia="仿宋_GB2312"/>
          <w:sz w:val="28"/>
          <w:szCs w:val="28"/>
        </w:rPr>
        <w:t>5</w:t>
      </w:r>
      <w:r>
        <w:rPr>
          <w:rFonts w:hint="eastAsia" w:ascii="仿宋_GB2312" w:hAnsi="微软雅黑" w:eastAsia="仿宋_GB2312"/>
          <w:sz w:val="28"/>
          <w:szCs w:val="28"/>
        </w:rPr>
        <w:t>、现场演出效果和谐、富有气势（</w:t>
      </w:r>
      <w:r>
        <w:rPr>
          <w:rFonts w:ascii="仿宋_GB2312" w:hAnsi="微软雅黑" w:eastAsia="仿宋_GB2312"/>
          <w:sz w:val="28"/>
          <w:szCs w:val="28"/>
        </w:rPr>
        <w:t>1</w:t>
      </w:r>
      <w:r>
        <w:rPr>
          <w:rFonts w:ascii="仿宋_GB2312" w:hAnsi="微软雅黑" w:eastAsia="仿宋_GB2312"/>
          <w:sz w:val="32"/>
          <w:szCs w:val="32"/>
        </w:rPr>
        <w:t>0</w:t>
      </w:r>
      <w:r>
        <w:rPr>
          <w:rFonts w:hint="eastAsia" w:ascii="仿宋_GB2312" w:hAnsi="微软雅黑" w:eastAsia="仿宋_GB2312"/>
          <w:sz w:val="32"/>
          <w:szCs w:val="32"/>
        </w:rPr>
        <w:t>分）。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2018-09-10T03:51:30Z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